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7CE8E7E3" w:rsidR="0028281F" w:rsidRDefault="0028281F" w:rsidP="0063105F">
      <w:pPr>
        <w:rPr>
          <w:rFonts w:ascii="Verdana" w:hAnsi="Verdana"/>
        </w:rPr>
      </w:pPr>
    </w:p>
    <w:p w14:paraId="669A1F88" w14:textId="21F60DFF" w:rsidR="0028281F" w:rsidRPr="0028281F" w:rsidRDefault="0028281F" w:rsidP="0063105F">
      <w:pPr>
        <w:rPr>
          <w:rFonts w:ascii="Verdana" w:hAnsi="Verdana"/>
        </w:rPr>
      </w:pPr>
    </w:p>
    <w:p w14:paraId="41B8A356" w14:textId="317A6CB7" w:rsidR="0028281F" w:rsidRPr="00A53062" w:rsidRDefault="002B405C" w:rsidP="0063105F">
      <w:pPr>
        <w:tabs>
          <w:tab w:val="left" w:pos="6380"/>
        </w:tabs>
        <w:spacing w:before="1800"/>
        <w:rPr>
          <w:rFonts w:ascii="Verdana" w:hAnsi="Verdana"/>
        </w:rPr>
      </w:pPr>
      <w:r w:rsidRPr="00A53062">
        <w:rPr>
          <w:noProof/>
        </w:rPr>
        <w:drawing>
          <wp:anchor distT="0" distB="0" distL="114300" distR="114300" simplePos="0" relativeHeight="251677696" behindDoc="0" locked="0" layoutInCell="1" allowOverlap="1" wp14:anchorId="3E040451" wp14:editId="1F7AD8DB">
            <wp:simplePos x="0" y="0"/>
            <wp:positionH relativeFrom="margin">
              <wp:posOffset>5491453</wp:posOffset>
            </wp:positionH>
            <wp:positionV relativeFrom="margin">
              <wp:posOffset>1404289</wp:posOffset>
            </wp:positionV>
            <wp:extent cx="1244600" cy="1244600"/>
            <wp:effectExtent l="19050" t="0" r="12700" b="374650"/>
            <wp:wrapSquare wrapText="bothSides"/>
            <wp:docPr id="26" name="Picture 26" descr="10 Min&quot; Images – Browse 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in&quot; Images – Browse 70 Stock Photos, Vectors, and Video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63105F" w:rsidRPr="00A53062">
        <w:rPr>
          <w:rFonts w:ascii="Verdana" w:hAnsi="Verdana"/>
        </w:rPr>
        <w:tab/>
      </w:r>
    </w:p>
    <w:p w14:paraId="635EE88A" w14:textId="2AC123A3" w:rsidR="00AB4367" w:rsidRPr="00A53062" w:rsidRDefault="0063105F" w:rsidP="0036638A">
      <w:pPr>
        <w:pStyle w:val="Heading1"/>
        <w:rPr>
          <w:rFonts w:ascii="Arial" w:hAnsi="Arial" w:cs="Arial"/>
          <w:b w:val="0"/>
          <w:sz w:val="32"/>
          <w:szCs w:val="32"/>
        </w:rPr>
      </w:pPr>
      <w:bookmarkStart w:id="0" w:name="_Toc39586433"/>
      <w:r w:rsidRPr="00A53062">
        <w:rPr>
          <w:rFonts w:ascii="Arial" w:hAnsi="Arial" w:cs="Arial"/>
          <w:sz w:val="48"/>
          <w:szCs w:val="48"/>
        </w:rPr>
        <w:t>Learning Briefing</w:t>
      </w:r>
      <w:r w:rsidR="009D5572" w:rsidRPr="00A53062">
        <w:rPr>
          <w:rFonts w:ascii="Arial" w:hAnsi="Arial" w:cs="Arial"/>
          <w:sz w:val="48"/>
          <w:szCs w:val="48"/>
        </w:rPr>
        <w:t xml:space="preserve"> </w:t>
      </w:r>
      <w:r w:rsidR="0054045B" w:rsidRPr="00A53062">
        <w:rPr>
          <w:rFonts w:ascii="Arial" w:hAnsi="Arial" w:cs="Arial"/>
          <w:sz w:val="48"/>
          <w:szCs w:val="48"/>
        </w:rPr>
        <w:br/>
      </w:r>
      <w:r w:rsidR="009D5572" w:rsidRPr="00A53062">
        <w:rPr>
          <w:rFonts w:ascii="Arial" w:hAnsi="Arial" w:cs="Arial"/>
          <w:sz w:val="48"/>
          <w:szCs w:val="48"/>
        </w:rPr>
        <w:t>Safeguarding Adults</w:t>
      </w:r>
      <w:r w:rsidR="00AB4367" w:rsidRPr="00A53062">
        <w:rPr>
          <w:rFonts w:ascii="Arial" w:hAnsi="Arial" w:cs="Arial"/>
          <w:sz w:val="48"/>
          <w:szCs w:val="48"/>
        </w:rPr>
        <w:t xml:space="preserve"> Review </w:t>
      </w:r>
      <w:bookmarkEnd w:id="0"/>
      <w:r w:rsidR="000207B4" w:rsidRPr="00A53062">
        <w:rPr>
          <w:rFonts w:ascii="Arial" w:hAnsi="Arial" w:cs="Arial"/>
          <w:sz w:val="48"/>
          <w:szCs w:val="48"/>
        </w:rPr>
        <w:t>Hannah</w:t>
      </w:r>
    </w:p>
    <w:p w14:paraId="2C7456D9" w14:textId="77777777" w:rsidR="00FF1DC1" w:rsidRPr="00A53062" w:rsidRDefault="00FF1DC1" w:rsidP="0063105F">
      <w:pPr>
        <w:pStyle w:val="Title"/>
        <w:shd w:val="clear" w:color="auto" w:fill="FFFFFF" w:themeFill="background1"/>
        <w:spacing w:line="240" w:lineRule="auto"/>
        <w:rPr>
          <w:rFonts w:ascii="Arial" w:hAnsi="Arial" w:cs="Arial"/>
          <w:b/>
          <w:bCs/>
          <w:caps w:val="0"/>
          <w:color w:val="C00000"/>
          <w:sz w:val="32"/>
          <w:szCs w:val="32"/>
        </w:rPr>
      </w:pPr>
    </w:p>
    <w:p w14:paraId="3BBF40C1" w14:textId="3BB7E514" w:rsidR="0063105F" w:rsidRPr="00A53062" w:rsidRDefault="0063105F" w:rsidP="0063105F">
      <w:pPr>
        <w:pStyle w:val="Title"/>
        <w:shd w:val="clear" w:color="auto" w:fill="FFFFFF" w:themeFill="background1"/>
        <w:spacing w:line="240" w:lineRule="auto"/>
        <w:rPr>
          <w:rFonts w:ascii="Arial" w:hAnsi="Arial" w:cs="Arial"/>
          <w:b/>
          <w:bCs/>
          <w:caps w:val="0"/>
          <w:color w:val="C00000"/>
          <w:sz w:val="32"/>
          <w:szCs w:val="32"/>
        </w:rPr>
      </w:pPr>
      <w:r w:rsidRPr="00A53062">
        <w:rPr>
          <w:rFonts w:ascii="Arial" w:hAnsi="Arial" w:cs="Arial"/>
          <w:b/>
          <w:bCs/>
          <w:caps w:val="0"/>
          <w:color w:val="C00000"/>
          <w:sz w:val="32"/>
          <w:szCs w:val="32"/>
        </w:rPr>
        <w:t>Sharing Learning</w:t>
      </w:r>
    </w:p>
    <w:p w14:paraId="163CDFCA" w14:textId="1078881D" w:rsidR="0063105F" w:rsidRPr="00A53062" w:rsidRDefault="007B56A3" w:rsidP="0063105F">
      <w:pPr>
        <w:pStyle w:val="NoSpacing"/>
        <w:rPr>
          <w:rFonts w:ascii="Arial" w:hAnsi="Arial" w:cs="Arial"/>
          <w:sz w:val="24"/>
          <w:szCs w:val="24"/>
        </w:rPr>
      </w:pPr>
      <w:r w:rsidRPr="00A53062">
        <w:rPr>
          <w:rFonts w:ascii="Arial" w:hAnsi="Arial" w:cs="Arial"/>
          <w:sz w:val="24"/>
          <w:szCs w:val="24"/>
        </w:rPr>
        <w:t>Working together to prevent abuse and neglect is a key priority of the East Sussex Safeguarding Adults Board (EESAB). We do this by sharing learning from Safeguarding Adults Reviews (SARs) to drive improvement in safeguarding practice. All staff and managers are encouraged to discuss and share the briefing, to ensure that the learning outcomes are used to consolidate existing best practice and develop practice where required.</w:t>
      </w:r>
    </w:p>
    <w:p w14:paraId="1B625C3A" w14:textId="77777777" w:rsidR="007B56A3" w:rsidRPr="00A53062" w:rsidRDefault="007B56A3" w:rsidP="0063105F">
      <w:pPr>
        <w:pStyle w:val="NoSpacing"/>
        <w:rPr>
          <w:rFonts w:ascii="Arial" w:hAnsi="Arial" w:cs="Arial"/>
          <w:sz w:val="24"/>
          <w:szCs w:val="24"/>
        </w:rPr>
      </w:pPr>
    </w:p>
    <w:p w14:paraId="05A0EEDD" w14:textId="7834C01E" w:rsidR="0063105F" w:rsidRPr="00A53062" w:rsidRDefault="0063105F" w:rsidP="00C413F6">
      <w:pPr>
        <w:pStyle w:val="NoSpacing"/>
        <w:jc w:val="center"/>
        <w:rPr>
          <w:rFonts w:ascii="Arial" w:hAnsi="Arial" w:cs="Arial"/>
          <w:b/>
          <w:bCs/>
          <w:i/>
          <w:iCs/>
          <w:sz w:val="24"/>
          <w:szCs w:val="24"/>
        </w:rPr>
      </w:pPr>
      <w:r w:rsidRPr="00A53062">
        <w:rPr>
          <w:rFonts w:ascii="Arial" w:hAnsi="Arial" w:cs="Arial"/>
          <w:b/>
          <w:bCs/>
          <w:i/>
          <w:iCs/>
          <w:sz w:val="24"/>
          <w:szCs w:val="24"/>
        </w:rPr>
        <w:t>All staff and managers are encouraged to discuss and share the briefing, to ensure that the learning outcomes are used to consolidate existing best practice and develop practice where required.</w:t>
      </w:r>
    </w:p>
    <w:p w14:paraId="5C4AE17B" w14:textId="77777777" w:rsidR="001331F8" w:rsidRPr="00A53062" w:rsidRDefault="001331F8" w:rsidP="00C8081F">
      <w:pPr>
        <w:pStyle w:val="Title"/>
        <w:shd w:val="clear" w:color="auto" w:fill="FFFFFF" w:themeFill="background1"/>
        <w:spacing w:line="240" w:lineRule="auto"/>
        <w:rPr>
          <w:rFonts w:ascii="Arial" w:hAnsi="Arial" w:cs="Arial"/>
          <w:b/>
          <w:bCs/>
          <w:caps w:val="0"/>
          <w:color w:val="C00000"/>
          <w:sz w:val="28"/>
          <w:szCs w:val="28"/>
        </w:rPr>
      </w:pPr>
    </w:p>
    <w:p w14:paraId="2638E09F" w14:textId="6F0DE822" w:rsidR="00422AF0" w:rsidRPr="00A53062" w:rsidRDefault="00C8081F" w:rsidP="00422AF0">
      <w:pPr>
        <w:pStyle w:val="Title"/>
        <w:shd w:val="clear" w:color="auto" w:fill="FFFFFF" w:themeFill="background1"/>
        <w:spacing w:line="240" w:lineRule="auto"/>
        <w:rPr>
          <w:rFonts w:ascii="Arial" w:hAnsi="Arial" w:cs="Arial"/>
          <w:b/>
          <w:bCs/>
          <w:caps w:val="0"/>
          <w:color w:val="C00000"/>
          <w:sz w:val="32"/>
          <w:szCs w:val="32"/>
        </w:rPr>
      </w:pPr>
      <w:r w:rsidRPr="00A53062">
        <w:rPr>
          <w:rFonts w:ascii="Arial" w:hAnsi="Arial" w:cs="Arial"/>
          <w:b/>
          <w:bCs/>
          <w:caps w:val="0"/>
          <w:color w:val="C00000"/>
          <w:sz w:val="32"/>
          <w:szCs w:val="32"/>
        </w:rPr>
        <w:t xml:space="preserve">Background </w:t>
      </w:r>
    </w:p>
    <w:p w14:paraId="46801B66" w14:textId="11BC3CD5" w:rsidR="00844986" w:rsidRPr="00A53062" w:rsidRDefault="007B56A3" w:rsidP="000207B4">
      <w:pPr>
        <w:rPr>
          <w:rFonts w:ascii="Arial" w:hAnsi="Arial" w:cs="Arial"/>
          <w:sz w:val="24"/>
          <w:szCs w:val="24"/>
        </w:rPr>
      </w:pPr>
      <w:r w:rsidRPr="00A53062">
        <w:rPr>
          <w:rFonts w:ascii="Arial" w:hAnsi="Arial" w:cs="Arial"/>
          <w:sz w:val="24"/>
          <w:szCs w:val="24"/>
        </w:rPr>
        <w:t xml:space="preserve">This review was commissioned to explore the circumstances that led to the death of </w:t>
      </w:r>
      <w:r w:rsidR="000207B4" w:rsidRPr="00A53062">
        <w:rPr>
          <w:rFonts w:ascii="Arial" w:hAnsi="Arial" w:cs="Arial"/>
          <w:sz w:val="24"/>
          <w:szCs w:val="24"/>
        </w:rPr>
        <w:t xml:space="preserve"> 48-year-old woman Hannah , who died in May 2022 as a result of a head injury. </w:t>
      </w:r>
      <w:r w:rsidR="005D1663" w:rsidRPr="00A53062">
        <w:rPr>
          <w:rFonts w:ascii="Arial" w:hAnsi="Arial" w:cs="Arial"/>
          <w:sz w:val="24"/>
          <w:szCs w:val="24"/>
        </w:rPr>
        <w:t>Prior to her death Hannah’s use of alcohol significantly increased resulting in significant physical health problems.</w:t>
      </w:r>
    </w:p>
    <w:p w14:paraId="25EEC0F4" w14:textId="1208CDA2" w:rsidR="000207B4" w:rsidRPr="00A53062" w:rsidRDefault="000207B4" w:rsidP="000207B4">
      <w:pPr>
        <w:rPr>
          <w:rFonts w:ascii="Arial" w:hAnsi="Arial" w:cs="Arial"/>
          <w:sz w:val="24"/>
          <w:szCs w:val="24"/>
        </w:rPr>
      </w:pPr>
      <w:r w:rsidRPr="00A53062">
        <w:rPr>
          <w:rFonts w:ascii="Arial" w:hAnsi="Arial" w:cs="Arial"/>
          <w:sz w:val="24"/>
          <w:szCs w:val="24"/>
        </w:rPr>
        <w:t xml:space="preserve">The injury was sustained due to a fall whilst intoxicated. Hannah lived with her husband and </w:t>
      </w:r>
      <w:r w:rsidR="004B0761">
        <w:rPr>
          <w:rFonts w:ascii="Arial" w:hAnsi="Arial" w:cs="Arial"/>
          <w:sz w:val="24"/>
          <w:szCs w:val="24"/>
        </w:rPr>
        <w:t>young boys</w:t>
      </w:r>
      <w:r w:rsidRPr="00A53062">
        <w:rPr>
          <w:rFonts w:ascii="Arial" w:hAnsi="Arial" w:cs="Arial"/>
          <w:sz w:val="24"/>
          <w:szCs w:val="24"/>
        </w:rPr>
        <w:t xml:space="preserve"> at the time of her death</w:t>
      </w:r>
      <w:r w:rsidR="00AB143D" w:rsidRPr="00A53062">
        <w:rPr>
          <w:rFonts w:ascii="Arial" w:hAnsi="Arial" w:cs="Arial"/>
          <w:sz w:val="24"/>
          <w:szCs w:val="24"/>
        </w:rPr>
        <w:t xml:space="preserve">. </w:t>
      </w:r>
      <w:r w:rsidRPr="00A53062">
        <w:rPr>
          <w:rFonts w:ascii="Arial" w:hAnsi="Arial" w:cs="Arial"/>
          <w:sz w:val="24"/>
          <w:szCs w:val="24"/>
        </w:rPr>
        <w:t xml:space="preserve">The children were being supported by the Local Authority Early </w:t>
      </w:r>
      <w:r w:rsidR="00AB143D" w:rsidRPr="00A53062">
        <w:rPr>
          <w:rFonts w:ascii="Arial" w:hAnsi="Arial" w:cs="Arial"/>
          <w:sz w:val="24"/>
          <w:szCs w:val="24"/>
        </w:rPr>
        <w:t>H</w:t>
      </w:r>
      <w:r w:rsidRPr="00A53062">
        <w:rPr>
          <w:rFonts w:ascii="Arial" w:hAnsi="Arial" w:cs="Arial"/>
          <w:sz w:val="24"/>
          <w:szCs w:val="24"/>
        </w:rPr>
        <w:t xml:space="preserve">elp team within </w:t>
      </w:r>
      <w:r w:rsidR="00AB143D" w:rsidRPr="00A53062">
        <w:rPr>
          <w:rFonts w:ascii="Arial" w:hAnsi="Arial" w:cs="Arial"/>
          <w:sz w:val="24"/>
          <w:szCs w:val="24"/>
        </w:rPr>
        <w:t>C</w:t>
      </w:r>
      <w:r w:rsidRPr="00A53062">
        <w:rPr>
          <w:rFonts w:ascii="Arial" w:hAnsi="Arial" w:cs="Arial"/>
          <w:sz w:val="24"/>
          <w:szCs w:val="24"/>
        </w:rPr>
        <w:t xml:space="preserve">hildren’s </w:t>
      </w:r>
      <w:r w:rsidR="00AB143D" w:rsidRPr="00A53062">
        <w:rPr>
          <w:rFonts w:ascii="Arial" w:hAnsi="Arial" w:cs="Arial"/>
          <w:sz w:val="24"/>
          <w:szCs w:val="24"/>
        </w:rPr>
        <w:t>S</w:t>
      </w:r>
      <w:r w:rsidRPr="00A53062">
        <w:rPr>
          <w:rFonts w:ascii="Arial" w:hAnsi="Arial" w:cs="Arial"/>
          <w:sz w:val="24"/>
          <w:szCs w:val="24"/>
        </w:rPr>
        <w:t xml:space="preserve">ervices. </w:t>
      </w:r>
      <w:r w:rsidR="00755633" w:rsidRPr="00A53062">
        <w:rPr>
          <w:rFonts w:ascii="Arial" w:hAnsi="Arial" w:cs="Arial"/>
          <w:sz w:val="24"/>
          <w:szCs w:val="24"/>
        </w:rPr>
        <w:t>Hannah’s drinking significantly escalated during the COVID-19 period.</w:t>
      </w:r>
    </w:p>
    <w:p w14:paraId="5C8B161F" w14:textId="733FD87F" w:rsidR="000207B4" w:rsidRPr="00A53062" w:rsidRDefault="000207B4" w:rsidP="000207B4">
      <w:pPr>
        <w:rPr>
          <w:rFonts w:ascii="Arial" w:hAnsi="Arial" w:cs="Arial"/>
          <w:sz w:val="24"/>
          <w:szCs w:val="24"/>
        </w:rPr>
      </w:pPr>
      <w:r w:rsidRPr="00A53062">
        <w:rPr>
          <w:rFonts w:ascii="Arial" w:hAnsi="Arial" w:cs="Arial"/>
          <w:sz w:val="24"/>
          <w:szCs w:val="24"/>
        </w:rPr>
        <w:t>Hannah’s physical health started to deteriorate significantly in early 2020 with the first of many hospital admissions. Hannah returned to the</w:t>
      </w:r>
      <w:r w:rsidR="004B0761">
        <w:rPr>
          <w:rFonts w:ascii="Arial" w:hAnsi="Arial" w:cs="Arial"/>
          <w:sz w:val="24"/>
          <w:szCs w:val="24"/>
        </w:rPr>
        <w:t xml:space="preserve"> Country of her birth </w:t>
      </w:r>
      <w:r w:rsidR="00360594" w:rsidRPr="00A53062">
        <w:rPr>
          <w:rFonts w:ascii="Arial" w:hAnsi="Arial" w:cs="Arial"/>
          <w:sz w:val="24"/>
          <w:szCs w:val="24"/>
        </w:rPr>
        <w:t xml:space="preserve">and where her family lived, </w:t>
      </w:r>
      <w:r w:rsidRPr="00A53062">
        <w:rPr>
          <w:rFonts w:ascii="Arial" w:hAnsi="Arial" w:cs="Arial"/>
          <w:sz w:val="24"/>
          <w:szCs w:val="24"/>
        </w:rPr>
        <w:t xml:space="preserve"> at the start of the COVID-19 pandemic for a period of residential rehabilitation which was unsuccessful and, according to a close friend the cause of much shame and anxiety</w:t>
      </w:r>
      <w:r w:rsidR="00AB143D" w:rsidRPr="00A53062">
        <w:rPr>
          <w:rFonts w:ascii="Arial" w:hAnsi="Arial" w:cs="Arial"/>
          <w:sz w:val="24"/>
          <w:szCs w:val="24"/>
        </w:rPr>
        <w:t xml:space="preserve">. </w:t>
      </w:r>
      <w:r w:rsidRPr="00A53062">
        <w:rPr>
          <w:rFonts w:ascii="Arial" w:hAnsi="Arial" w:cs="Arial"/>
          <w:sz w:val="24"/>
          <w:szCs w:val="24"/>
        </w:rPr>
        <w:t xml:space="preserve">Subsequently she had multiple alcohol related medical problems, several hospital admissions and </w:t>
      </w:r>
      <w:r w:rsidR="00AB143D" w:rsidRPr="00A53062">
        <w:rPr>
          <w:rFonts w:ascii="Arial" w:hAnsi="Arial" w:cs="Arial"/>
          <w:sz w:val="24"/>
          <w:szCs w:val="24"/>
        </w:rPr>
        <w:t>two</w:t>
      </w:r>
      <w:r w:rsidRPr="00A53062">
        <w:rPr>
          <w:rFonts w:ascii="Arial" w:hAnsi="Arial" w:cs="Arial"/>
          <w:sz w:val="24"/>
          <w:szCs w:val="24"/>
        </w:rPr>
        <w:t xml:space="preserve"> private residential detox periods in the UK. </w:t>
      </w:r>
    </w:p>
    <w:p w14:paraId="13A401AE" w14:textId="65F3A6C3" w:rsidR="00714E15" w:rsidRPr="00A53062" w:rsidRDefault="003C42D6" w:rsidP="007B56A3">
      <w:pPr>
        <w:rPr>
          <w:rFonts w:ascii="Arial" w:hAnsi="Arial" w:cs="Arial"/>
          <w:b/>
          <w:bCs/>
          <w:color w:val="C00000"/>
          <w:sz w:val="32"/>
          <w:szCs w:val="32"/>
        </w:rPr>
      </w:pPr>
      <w:r w:rsidRPr="00A53062">
        <w:rPr>
          <w:rFonts w:ascii="Arial" w:hAnsi="Arial" w:cs="Arial"/>
          <w:sz w:val="24"/>
          <w:szCs w:val="24"/>
        </w:rPr>
        <w:br w:type="page"/>
      </w:r>
      <w:bookmarkStart w:id="1" w:name="_Hlk141181453"/>
      <w:bookmarkEnd w:id="1"/>
      <w:r w:rsidR="001E22C6" w:rsidRPr="00A53062">
        <w:rPr>
          <w:rFonts w:ascii="Arial" w:hAnsi="Arial" w:cs="Arial"/>
          <w:noProof/>
          <w:sz w:val="24"/>
          <w:szCs w:val="24"/>
        </w:rPr>
        <w:lastRenderedPageBreak/>
        <w:drawing>
          <wp:anchor distT="0" distB="0" distL="114300" distR="114300" simplePos="0" relativeHeight="251679744" behindDoc="0" locked="0" layoutInCell="1" allowOverlap="1" wp14:anchorId="2F2190C8" wp14:editId="1BC2ABC9">
            <wp:simplePos x="0" y="0"/>
            <wp:positionH relativeFrom="margin">
              <wp:posOffset>1755527</wp:posOffset>
            </wp:positionH>
            <wp:positionV relativeFrom="margin">
              <wp:posOffset>-636132</wp:posOffset>
            </wp:positionV>
            <wp:extent cx="1019810" cy="1019810"/>
            <wp:effectExtent l="0" t="0" r="0" b="0"/>
            <wp:wrapSquare wrapText="bothSides"/>
            <wp:docPr id="6" name="Graphic 6"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agnifying glas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19810" cy="1019810"/>
                    </a:xfrm>
                    <a:prstGeom prst="rect">
                      <a:avLst/>
                    </a:prstGeom>
                  </pic:spPr>
                </pic:pic>
              </a:graphicData>
            </a:graphic>
            <wp14:sizeRelH relativeFrom="margin">
              <wp14:pctWidth>0</wp14:pctWidth>
            </wp14:sizeRelH>
            <wp14:sizeRelV relativeFrom="margin">
              <wp14:pctHeight>0</wp14:pctHeight>
            </wp14:sizeRelV>
          </wp:anchor>
        </w:drawing>
      </w:r>
      <w:r w:rsidR="00714E15" w:rsidRPr="00A53062">
        <w:rPr>
          <w:rFonts w:ascii="Arial" w:hAnsi="Arial" w:cs="Arial"/>
          <w:b/>
          <w:bCs/>
          <w:color w:val="C00000"/>
          <w:sz w:val="32"/>
          <w:szCs w:val="32"/>
        </w:rPr>
        <w:t>Key Findings</w:t>
      </w:r>
    </w:p>
    <w:p w14:paraId="488AC2BC" w14:textId="77777777" w:rsidR="00A53062" w:rsidRPr="00A53062" w:rsidRDefault="00A53062" w:rsidP="003B3C92">
      <w:pPr>
        <w:rPr>
          <w:rFonts w:ascii="Arial" w:hAnsi="Arial" w:cs="Arial"/>
          <w:b/>
          <w:bCs/>
          <w:color w:val="C00000"/>
          <w:sz w:val="24"/>
          <w:szCs w:val="24"/>
        </w:rPr>
      </w:pPr>
    </w:p>
    <w:p w14:paraId="01A8D15C" w14:textId="5BBBA3E1" w:rsidR="003B3C92" w:rsidRP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t>Self-Neglect and the harm caused by alcohol</w:t>
      </w:r>
    </w:p>
    <w:p w14:paraId="447460FB" w14:textId="77777777" w:rsidR="003B3C92" w:rsidRPr="00A53062" w:rsidRDefault="003B3C92" w:rsidP="003B3C92">
      <w:pPr>
        <w:rPr>
          <w:rFonts w:ascii="Arial" w:hAnsi="Arial" w:cs="Arial"/>
          <w:color w:val="000000" w:themeColor="text1"/>
          <w:sz w:val="24"/>
          <w:szCs w:val="24"/>
        </w:rPr>
      </w:pPr>
      <w:r w:rsidRPr="00A53062">
        <w:rPr>
          <w:rFonts w:ascii="Arial" w:hAnsi="Arial" w:cs="Arial"/>
          <w:color w:val="000000"/>
          <w:sz w:val="24"/>
          <w:szCs w:val="24"/>
        </w:rPr>
        <w:t xml:space="preserve">Hannah was not able to always engage consistently </w:t>
      </w:r>
      <w:r w:rsidRPr="00A53062">
        <w:rPr>
          <w:rFonts w:ascii="Arial" w:hAnsi="Arial" w:cs="Arial"/>
          <w:color w:val="000000" w:themeColor="text1"/>
          <w:sz w:val="24"/>
          <w:szCs w:val="24"/>
        </w:rPr>
        <w:t>with services that were offered. The extent of her physical health conditions led to a consultant on more than one occasion to tell Hannah in “no uncertain terms” that she would die if she continued to drink.  Despite the level of seriousness of this message, it was not recognised as self-neglect and no action was taken. Hannah did not adhere with advice, treatment and frequently did not turn up to crucial health appointments. There was a lack of recognition of self-neglect by agencies in respect of Hannah.</w:t>
      </w:r>
    </w:p>
    <w:p w14:paraId="3FB95D9E" w14:textId="77777777" w:rsidR="003B3C92" w:rsidRPr="00A53062" w:rsidRDefault="003B3C92" w:rsidP="003B3C92">
      <w:pPr>
        <w:rPr>
          <w:rFonts w:ascii="Arial" w:hAnsi="Arial" w:cs="Arial"/>
          <w:color w:val="000000" w:themeColor="text1"/>
          <w:sz w:val="24"/>
          <w:szCs w:val="24"/>
        </w:rPr>
      </w:pPr>
      <w:r w:rsidRPr="00A53062">
        <w:rPr>
          <w:rFonts w:ascii="Arial" w:hAnsi="Arial" w:cs="Arial"/>
          <w:color w:val="000000"/>
          <w:sz w:val="24"/>
          <w:szCs w:val="24"/>
        </w:rPr>
        <w:t xml:space="preserve">People who are dependent on substances, including alcohol </w:t>
      </w:r>
      <w:r w:rsidRPr="00A53062">
        <w:rPr>
          <w:rFonts w:ascii="Arial" w:hAnsi="Arial" w:cs="Arial"/>
          <w:color w:val="000000" w:themeColor="text1"/>
          <w:sz w:val="24"/>
          <w:szCs w:val="24"/>
        </w:rPr>
        <w:t>frequently deny they have a problem and reject help, this was a pattern seen in Hannah’s case. However, if someone is self-neglecting, then consent is not required to raise an adult safeguarding concern.</w:t>
      </w:r>
    </w:p>
    <w:p w14:paraId="2EBDA266" w14:textId="77777777" w:rsidR="003B3C92" w:rsidRP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t>Multi-agency approaches to management of risk</w:t>
      </w:r>
    </w:p>
    <w:p w14:paraId="3C0BED02" w14:textId="77777777" w:rsidR="003B3C92" w:rsidRPr="00A53062" w:rsidRDefault="003B3C92" w:rsidP="003B3C92">
      <w:pPr>
        <w:rPr>
          <w:rFonts w:ascii="Arial" w:hAnsi="Arial" w:cs="Arial"/>
          <w:sz w:val="24"/>
          <w:szCs w:val="24"/>
        </w:rPr>
      </w:pPr>
      <w:r w:rsidRPr="00A53062">
        <w:rPr>
          <w:rFonts w:ascii="Arial" w:hAnsi="Arial" w:cs="Arial"/>
          <w:sz w:val="24"/>
          <w:szCs w:val="24"/>
        </w:rPr>
        <w:t>The periods of time from admission to hospital to discharge have been highlighted as opportunities to facilitate a multiagency meeting under the self-neglect procedures to consider what support could have been provided to Hannah. The review identified three elements that may have strengthened these episodes, these could also have been applied in the community:</w:t>
      </w:r>
    </w:p>
    <w:p w14:paraId="30904A48" w14:textId="77777777"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Recognition of self-neglect and consideration of the procedure (which may have concluded on a referral to request a safeguarding enquiry)</w:t>
      </w:r>
    </w:p>
    <w:p w14:paraId="2A7E7CDB" w14:textId="77777777"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 xml:space="preserve">Facilitation of a multi-agency meeting or discussion </w:t>
      </w:r>
    </w:p>
    <w:p w14:paraId="5188A916" w14:textId="77777777"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Stronger connection with and/or in- reach/ hospital alcohol services to support the discharge and help to maintain abstinence.</w:t>
      </w:r>
    </w:p>
    <w:p w14:paraId="4CFB913F" w14:textId="4CB607C5" w:rsidR="003B3C92" w:rsidRP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t xml:space="preserve">Consideration of </w:t>
      </w:r>
      <w:r w:rsidR="00A53062">
        <w:rPr>
          <w:rFonts w:ascii="Arial" w:hAnsi="Arial" w:cs="Arial"/>
          <w:b/>
          <w:bCs/>
          <w:color w:val="C00000"/>
          <w:sz w:val="24"/>
          <w:szCs w:val="24"/>
        </w:rPr>
        <w:t>C</w:t>
      </w:r>
      <w:r w:rsidRPr="00A53062">
        <w:rPr>
          <w:rFonts w:ascii="Arial" w:hAnsi="Arial" w:cs="Arial"/>
          <w:b/>
          <w:bCs/>
          <w:color w:val="C00000"/>
          <w:sz w:val="24"/>
          <w:szCs w:val="24"/>
        </w:rPr>
        <w:t>arers</w:t>
      </w:r>
    </w:p>
    <w:p w14:paraId="6A00001E" w14:textId="77777777"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Children’s Services were involved as there were two children in the household.  In consideration of Hannah and her husband, it may have been good practice to carry out a Care Act assessment and a carers assessment simultaneously.</w:t>
      </w:r>
    </w:p>
    <w:p w14:paraId="1D115DC3" w14:textId="77777777"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A carers assessment had not been facilitated but the impact on the children had been considered several times leading to the offer of targeted Early Help.</w:t>
      </w:r>
    </w:p>
    <w:p w14:paraId="3E46B3AB" w14:textId="6E3B85A5" w:rsidR="003B3C92" w:rsidRPr="00A53062" w:rsidRDefault="003B3C92" w:rsidP="003B3C92">
      <w:pPr>
        <w:pStyle w:val="ListParagraph"/>
        <w:numPr>
          <w:ilvl w:val="0"/>
          <w:numId w:val="14"/>
        </w:numPr>
        <w:rPr>
          <w:rFonts w:ascii="Arial" w:hAnsi="Arial" w:cs="Arial"/>
          <w:sz w:val="24"/>
          <w:szCs w:val="24"/>
        </w:rPr>
      </w:pPr>
      <w:r w:rsidRPr="00A53062">
        <w:rPr>
          <w:rFonts w:ascii="Arial" w:hAnsi="Arial" w:cs="Arial"/>
          <w:sz w:val="24"/>
          <w:szCs w:val="24"/>
        </w:rPr>
        <w:t>There was an opportunity to approach the situation from a whole family perspective, children’s services, care act assessment and carers assessment which may have facilitated a deeper understanding from all angles with a more coordinated approach and joint risk formulation.</w:t>
      </w:r>
    </w:p>
    <w:p w14:paraId="19A42D92" w14:textId="3DCDEA22" w:rsidR="00714E15" w:rsidRPr="00A53062" w:rsidRDefault="00714E15" w:rsidP="007B56A3">
      <w:pPr>
        <w:rPr>
          <w:rFonts w:ascii="Arial" w:hAnsi="Arial" w:cs="Arial"/>
          <w:sz w:val="24"/>
          <w:szCs w:val="24"/>
        </w:rPr>
      </w:pPr>
    </w:p>
    <w:p w14:paraId="2F1F8F66" w14:textId="4A8D68F9" w:rsidR="003B3C92" w:rsidRPr="00A53062" w:rsidRDefault="003B3C92" w:rsidP="003B3C92">
      <w:pPr>
        <w:shd w:val="clear" w:color="auto" w:fill="FFFFFF" w:themeFill="background1"/>
        <w:rPr>
          <w:rFonts w:ascii="Arial" w:hAnsi="Arial" w:cs="Arial"/>
          <w:b/>
          <w:bCs/>
          <w:color w:val="C00000"/>
          <w:sz w:val="24"/>
          <w:szCs w:val="24"/>
        </w:rPr>
      </w:pPr>
      <w:r w:rsidRPr="00A53062">
        <w:rPr>
          <w:rFonts w:ascii="Arial" w:hAnsi="Arial" w:cs="Arial"/>
          <w:b/>
          <w:bCs/>
          <w:color w:val="C00000"/>
          <w:sz w:val="24"/>
          <w:szCs w:val="24"/>
        </w:rPr>
        <w:lastRenderedPageBreak/>
        <w:t>Trauma Informed practice and approaches</w:t>
      </w:r>
    </w:p>
    <w:p w14:paraId="68CD0555" w14:textId="6E8BFAC3" w:rsidR="003B3C92" w:rsidRPr="00A53062" w:rsidRDefault="003B3C92" w:rsidP="003B3C92">
      <w:pPr>
        <w:shd w:val="clear" w:color="auto" w:fill="FFFFFF" w:themeFill="background1"/>
        <w:rPr>
          <w:rFonts w:ascii="Arial" w:hAnsi="Arial" w:cs="Arial"/>
          <w:sz w:val="24"/>
          <w:szCs w:val="24"/>
        </w:rPr>
      </w:pPr>
      <w:r w:rsidRPr="00A53062">
        <w:rPr>
          <w:rFonts w:ascii="Arial" w:hAnsi="Arial" w:cs="Arial"/>
          <w:sz w:val="24"/>
          <w:szCs w:val="24"/>
        </w:rPr>
        <w:t xml:space="preserve">Hannah was viewed as being resistant or reluctant to receive input from agencies and her family and friends all expressed that she felt a sense of shame and stigma however there was opportunity to explore more of the background issues.  </w:t>
      </w:r>
    </w:p>
    <w:p w14:paraId="1C528072" w14:textId="4E70C243" w:rsidR="003B3C92" w:rsidRPr="00A53062" w:rsidRDefault="003B3C92" w:rsidP="003B3C92">
      <w:pPr>
        <w:shd w:val="clear" w:color="auto" w:fill="FFFFFF" w:themeFill="background1"/>
        <w:rPr>
          <w:rFonts w:ascii="Arial" w:hAnsi="Arial" w:cs="Arial"/>
          <w:sz w:val="24"/>
          <w:szCs w:val="24"/>
        </w:rPr>
      </w:pPr>
      <w:r w:rsidRPr="00A53062">
        <w:rPr>
          <w:rFonts w:ascii="Helvetica" w:hAnsi="Helvetica"/>
          <w:color w:val="222222"/>
          <w:sz w:val="23"/>
          <w:szCs w:val="23"/>
          <w:shd w:val="clear" w:color="auto" w:fill="FFFFFF" w:themeFill="background1"/>
        </w:rPr>
        <w:t>Applying the Mental Capacity Act 2005 to cases of alcohol-related harm, f</w:t>
      </w:r>
      <w:r w:rsidRPr="00A53062">
        <w:rPr>
          <w:rFonts w:ascii="Arial" w:hAnsi="Arial" w:cs="Arial"/>
          <w:color w:val="202124"/>
          <w:sz w:val="24"/>
          <w:szCs w:val="24"/>
          <w:shd w:val="clear" w:color="auto" w:fill="FFFFFF" w:themeFill="background1"/>
        </w:rPr>
        <w:t>luctuating capacity is </w:t>
      </w:r>
      <w:r w:rsidRPr="00A53062">
        <w:rPr>
          <w:rFonts w:ascii="Arial" w:hAnsi="Arial" w:cs="Arial"/>
          <w:color w:val="040C28"/>
          <w:sz w:val="24"/>
          <w:szCs w:val="24"/>
          <w:shd w:val="clear" w:color="auto" w:fill="FFFFFF" w:themeFill="background1"/>
        </w:rPr>
        <w:t>when a person's ability to make a specific decision changes frequently or occasionally</w:t>
      </w:r>
      <w:r w:rsidRPr="00A53062">
        <w:rPr>
          <w:rFonts w:ascii="Arial" w:hAnsi="Arial" w:cs="Arial"/>
          <w:color w:val="202124"/>
          <w:sz w:val="24"/>
          <w:szCs w:val="24"/>
          <w:shd w:val="clear" w:color="auto" w:fill="FFFFFF" w:themeFill="background1"/>
        </w:rPr>
        <w:t>. Such changes could be brought on by the use of illicit substances or alcohol.</w:t>
      </w:r>
      <w:r w:rsidRPr="00A53062">
        <w:rPr>
          <w:rFonts w:ascii="Arial" w:hAnsi="Arial" w:cs="Arial"/>
          <w:color w:val="202124"/>
          <w:sz w:val="24"/>
          <w:szCs w:val="24"/>
          <w:shd w:val="clear" w:color="auto" w:fill="FFFFFF"/>
        </w:rPr>
        <w:t xml:space="preserve">  </w:t>
      </w:r>
      <w:r w:rsidRPr="00A53062">
        <w:rPr>
          <w:rFonts w:ascii="Arial" w:hAnsi="Arial" w:cs="Arial"/>
        </w:rPr>
        <w:t>It is likely that different factors including Hannah’s age, background, and general presentation during periods of abstinence led people to assume mental capacity rather than to consider assessing it.</w:t>
      </w:r>
    </w:p>
    <w:p w14:paraId="241664D7" w14:textId="77777777" w:rsidR="003B3C92" w:rsidRPr="00A53062" w:rsidRDefault="003B3C92" w:rsidP="003B3C92">
      <w:pPr>
        <w:shd w:val="clear" w:color="auto" w:fill="FFFFFF" w:themeFill="background1"/>
        <w:rPr>
          <w:rFonts w:ascii="Arial" w:hAnsi="Arial" w:cs="Arial"/>
          <w:sz w:val="24"/>
          <w:szCs w:val="24"/>
        </w:rPr>
      </w:pPr>
      <w:r w:rsidRPr="00A53062">
        <w:rPr>
          <w:rFonts w:ascii="Arial" w:hAnsi="Arial" w:cs="Arial"/>
          <w:sz w:val="24"/>
          <w:szCs w:val="24"/>
        </w:rPr>
        <w:t xml:space="preserve">There are a number of factors evident in Hannah’s case that significantly changed her role and identity, and together could have created a trauma informed response. These factors were known to different agencies at different times but were never considered collectively or cumulatively. </w:t>
      </w:r>
    </w:p>
    <w:p w14:paraId="0A275444" w14:textId="6D87B92E" w:rsidR="003B3C92" w:rsidRPr="00A53062" w:rsidRDefault="003B3C92" w:rsidP="003B3C92">
      <w:pPr>
        <w:shd w:val="clear" w:color="auto" w:fill="FFFFFF" w:themeFill="background1"/>
        <w:rPr>
          <w:rFonts w:ascii="Arial" w:hAnsi="Arial" w:cs="Arial"/>
          <w:sz w:val="24"/>
          <w:szCs w:val="24"/>
        </w:rPr>
      </w:pPr>
      <w:r w:rsidRPr="00A53062">
        <w:rPr>
          <w:rFonts w:ascii="Arial" w:hAnsi="Arial" w:cs="Arial"/>
          <w:sz w:val="24"/>
          <w:szCs w:val="24"/>
        </w:rPr>
        <w:t>Family and friends mentioned frequently that she had lost a part of herself, and although they were not able to pinpoint the specific reason for that, that did articulate multiple issues that may be described as “loss”.  In particular, bereavement appeared to be a significant factor with reference to the loss of her mother.</w:t>
      </w:r>
    </w:p>
    <w:p w14:paraId="6BB2749B" w14:textId="0F3DC864" w:rsidR="00F1421A" w:rsidRPr="00A53062" w:rsidRDefault="00F1421A" w:rsidP="007B56A3">
      <w:pPr>
        <w:rPr>
          <w:rFonts w:ascii="Arial" w:hAnsi="Arial" w:cs="Arial"/>
          <w:b/>
          <w:bCs/>
          <w:color w:val="C00000"/>
          <w:sz w:val="32"/>
          <w:szCs w:val="32"/>
        </w:rPr>
      </w:pPr>
    </w:p>
    <w:p w14:paraId="110B1839" w14:textId="22627093" w:rsidR="00112A7A" w:rsidRPr="00A53062" w:rsidRDefault="00422AF0" w:rsidP="007B56A3">
      <w:pPr>
        <w:rPr>
          <w:rFonts w:ascii="Arial" w:hAnsi="Arial" w:cs="Arial"/>
          <w:b/>
          <w:bCs/>
          <w:color w:val="C00000"/>
          <w:sz w:val="32"/>
          <w:szCs w:val="32"/>
        </w:rPr>
      </w:pPr>
      <w:r w:rsidRPr="00A53062">
        <w:rPr>
          <w:rFonts w:ascii="Arial" w:hAnsi="Arial" w:cs="Arial"/>
          <w:b/>
          <w:bCs/>
          <w:color w:val="C00000"/>
          <w:sz w:val="32"/>
          <w:szCs w:val="32"/>
        </w:rPr>
        <w:t xml:space="preserve">Good Practice </w:t>
      </w:r>
    </w:p>
    <w:p w14:paraId="17444E85" w14:textId="6C2689FF" w:rsidR="00112A7A" w:rsidRPr="00A53062" w:rsidRDefault="00112A7A" w:rsidP="00112A7A">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 xml:space="preserve">There had been good engagement with Change Grow Live ( substance misuse service provider )  where Hannah self-reported increasing alcohol use, </w:t>
      </w:r>
      <w:r w:rsidR="00A53062" w:rsidRPr="00A53062">
        <w:rPr>
          <w:rFonts w:ascii="Arial" w:hAnsi="Arial" w:cs="Arial"/>
          <w:color w:val="000000" w:themeColor="text1"/>
          <w:sz w:val="24"/>
          <w:szCs w:val="24"/>
        </w:rPr>
        <w:t>depression,</w:t>
      </w:r>
      <w:r w:rsidR="00217932" w:rsidRPr="00A53062">
        <w:rPr>
          <w:rFonts w:ascii="Arial" w:hAnsi="Arial" w:cs="Arial"/>
          <w:color w:val="000000" w:themeColor="text1"/>
          <w:sz w:val="24"/>
          <w:szCs w:val="24"/>
        </w:rPr>
        <w:t xml:space="preserve"> and anxiety.</w:t>
      </w:r>
      <w:r w:rsidRPr="00A53062">
        <w:rPr>
          <w:rFonts w:ascii="Arial" w:hAnsi="Arial" w:cs="Arial"/>
          <w:color w:val="000000" w:themeColor="text1"/>
          <w:sz w:val="24"/>
          <w:szCs w:val="24"/>
        </w:rPr>
        <w:t xml:space="preserve"> </w:t>
      </w:r>
    </w:p>
    <w:p w14:paraId="67C37CE6" w14:textId="7A2F5BCB" w:rsidR="00112A7A" w:rsidRPr="00A53062" w:rsidRDefault="00217932" w:rsidP="00112A7A">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 xml:space="preserve">A </w:t>
      </w:r>
      <w:r w:rsidR="007F7A21" w:rsidRPr="00A53062">
        <w:rPr>
          <w:rFonts w:ascii="Arial" w:hAnsi="Arial" w:cs="Arial"/>
          <w:color w:val="000000" w:themeColor="text1"/>
          <w:sz w:val="24"/>
          <w:szCs w:val="24"/>
        </w:rPr>
        <w:t xml:space="preserve">GP face to face appointment was arranged to include the attendance of the Early </w:t>
      </w:r>
      <w:r w:rsidRPr="00A53062">
        <w:rPr>
          <w:rFonts w:ascii="Arial" w:hAnsi="Arial" w:cs="Arial"/>
          <w:color w:val="000000" w:themeColor="text1"/>
          <w:sz w:val="24"/>
          <w:szCs w:val="24"/>
        </w:rPr>
        <w:t>H</w:t>
      </w:r>
      <w:r w:rsidR="007F7A21" w:rsidRPr="00A53062">
        <w:rPr>
          <w:rFonts w:ascii="Arial" w:hAnsi="Arial" w:cs="Arial"/>
          <w:color w:val="000000" w:themeColor="text1"/>
          <w:sz w:val="24"/>
          <w:szCs w:val="24"/>
        </w:rPr>
        <w:t>elp worker to support Hannah in accessing services that she needed.</w:t>
      </w:r>
    </w:p>
    <w:p w14:paraId="6C4D3330" w14:textId="318545D7" w:rsidR="007F7A21" w:rsidRPr="00A53062" w:rsidRDefault="007F7A21" w:rsidP="007F7A21">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 xml:space="preserve">The Early </w:t>
      </w:r>
      <w:r w:rsidR="00217932" w:rsidRPr="00A53062">
        <w:rPr>
          <w:rFonts w:ascii="Arial" w:hAnsi="Arial" w:cs="Arial"/>
          <w:color w:val="000000" w:themeColor="text1"/>
          <w:sz w:val="24"/>
          <w:szCs w:val="24"/>
        </w:rPr>
        <w:t>H</w:t>
      </w:r>
      <w:r w:rsidRPr="00A53062">
        <w:rPr>
          <w:rFonts w:ascii="Arial" w:hAnsi="Arial" w:cs="Arial"/>
          <w:color w:val="000000" w:themeColor="text1"/>
          <w:sz w:val="24"/>
          <w:szCs w:val="24"/>
        </w:rPr>
        <w:t xml:space="preserve">elp team had considered that Hannah may have lacked executive capacity and had helped to facilitate a GP appointment and made the decision to make a safeguarding adult referral. </w:t>
      </w:r>
    </w:p>
    <w:p w14:paraId="330106EF" w14:textId="4AF9CC70" w:rsidR="007F7A21" w:rsidRPr="00A53062" w:rsidRDefault="007F7A21" w:rsidP="007F7A21">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The children were offered a school place during COVID-19 due to their vulnerability at home and this was instigated by Hannah’s husband and the Head Teacher.</w:t>
      </w:r>
    </w:p>
    <w:p w14:paraId="6C24D334" w14:textId="0FF6C87C" w:rsidR="007F7A21" w:rsidRPr="00A53062" w:rsidRDefault="00217932" w:rsidP="007F7A21">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A ch</w:t>
      </w:r>
      <w:r w:rsidR="007F7A21" w:rsidRPr="00A53062">
        <w:rPr>
          <w:rFonts w:ascii="Arial" w:hAnsi="Arial" w:cs="Arial"/>
          <w:color w:val="000000" w:themeColor="text1"/>
          <w:sz w:val="24"/>
          <w:szCs w:val="24"/>
        </w:rPr>
        <w:t xml:space="preserve">ildren’s </w:t>
      </w:r>
      <w:r w:rsidRPr="00A53062">
        <w:rPr>
          <w:rFonts w:ascii="Arial" w:hAnsi="Arial" w:cs="Arial"/>
          <w:color w:val="000000" w:themeColor="text1"/>
          <w:sz w:val="24"/>
          <w:szCs w:val="24"/>
        </w:rPr>
        <w:t>s</w:t>
      </w:r>
      <w:r w:rsidR="007F7A21" w:rsidRPr="00A53062">
        <w:rPr>
          <w:rFonts w:ascii="Arial" w:hAnsi="Arial" w:cs="Arial"/>
          <w:color w:val="000000" w:themeColor="text1"/>
          <w:sz w:val="24"/>
          <w:szCs w:val="24"/>
        </w:rPr>
        <w:t xml:space="preserve">afeguarding referral was made by East Sussex Fire and Rescue (ESFRS) service who had attended the family home to assist with getting Hannah to hospital- this resulted in a family assessment and the offer of Early </w:t>
      </w:r>
      <w:r w:rsidRPr="00A53062">
        <w:rPr>
          <w:rFonts w:ascii="Arial" w:hAnsi="Arial" w:cs="Arial"/>
          <w:color w:val="000000" w:themeColor="text1"/>
          <w:sz w:val="24"/>
          <w:szCs w:val="24"/>
        </w:rPr>
        <w:t>H</w:t>
      </w:r>
      <w:r w:rsidR="007F7A21" w:rsidRPr="00A53062">
        <w:rPr>
          <w:rFonts w:ascii="Arial" w:hAnsi="Arial" w:cs="Arial"/>
          <w:color w:val="000000" w:themeColor="text1"/>
          <w:sz w:val="24"/>
          <w:szCs w:val="24"/>
        </w:rPr>
        <w:t>elp Service</w:t>
      </w:r>
      <w:r w:rsidRPr="00A53062">
        <w:rPr>
          <w:rFonts w:ascii="Arial" w:hAnsi="Arial" w:cs="Arial"/>
          <w:color w:val="000000" w:themeColor="text1"/>
          <w:sz w:val="24"/>
          <w:szCs w:val="24"/>
        </w:rPr>
        <w:t>s</w:t>
      </w:r>
      <w:r w:rsidR="007F7A21" w:rsidRPr="00A53062">
        <w:rPr>
          <w:rFonts w:ascii="Arial" w:hAnsi="Arial" w:cs="Arial"/>
          <w:color w:val="000000" w:themeColor="text1"/>
          <w:sz w:val="24"/>
          <w:szCs w:val="24"/>
        </w:rPr>
        <w:t xml:space="preserve"> which commenced in January 2022</w:t>
      </w:r>
      <w:r w:rsidRPr="00A53062">
        <w:rPr>
          <w:rFonts w:ascii="Arial" w:hAnsi="Arial" w:cs="Arial"/>
          <w:color w:val="000000" w:themeColor="text1"/>
          <w:sz w:val="24"/>
          <w:szCs w:val="24"/>
        </w:rPr>
        <w:t xml:space="preserve">. </w:t>
      </w:r>
      <w:r w:rsidR="007F7A21" w:rsidRPr="00A53062">
        <w:rPr>
          <w:rFonts w:ascii="Arial" w:hAnsi="Arial" w:cs="Arial"/>
          <w:color w:val="000000" w:themeColor="text1"/>
          <w:sz w:val="24"/>
          <w:szCs w:val="24"/>
        </w:rPr>
        <w:t>ESFRS also made an adult social care referral.</w:t>
      </w:r>
    </w:p>
    <w:p w14:paraId="1015B45A" w14:textId="097608CE" w:rsidR="00112A7A" w:rsidRDefault="00217932" w:rsidP="007B56A3">
      <w:pPr>
        <w:pStyle w:val="ListParagraph"/>
        <w:numPr>
          <w:ilvl w:val="0"/>
          <w:numId w:val="15"/>
        </w:numPr>
        <w:rPr>
          <w:rFonts w:ascii="Arial" w:hAnsi="Arial" w:cs="Arial"/>
          <w:color w:val="000000" w:themeColor="text1"/>
          <w:sz w:val="24"/>
          <w:szCs w:val="24"/>
        </w:rPr>
      </w:pPr>
      <w:r w:rsidRPr="00A53062">
        <w:rPr>
          <w:rFonts w:ascii="Arial" w:hAnsi="Arial" w:cs="Arial"/>
          <w:color w:val="000000" w:themeColor="text1"/>
          <w:sz w:val="24"/>
          <w:szCs w:val="24"/>
        </w:rPr>
        <w:t xml:space="preserve">The </w:t>
      </w:r>
      <w:r w:rsidR="007F7A21" w:rsidRPr="00A53062">
        <w:rPr>
          <w:rFonts w:ascii="Arial" w:hAnsi="Arial" w:cs="Arial"/>
          <w:color w:val="000000" w:themeColor="text1"/>
          <w:sz w:val="24"/>
          <w:szCs w:val="24"/>
        </w:rPr>
        <w:t>GP raised concerns with children’s social care about the impact of maternal alcohol use on the childre</w:t>
      </w:r>
      <w:r w:rsidR="00A72FDB" w:rsidRPr="00A53062">
        <w:rPr>
          <w:rFonts w:ascii="Arial" w:hAnsi="Arial" w:cs="Arial"/>
          <w:color w:val="000000" w:themeColor="text1"/>
          <w:sz w:val="24"/>
          <w:szCs w:val="24"/>
        </w:rPr>
        <w:t>n.</w:t>
      </w:r>
    </w:p>
    <w:p w14:paraId="103C6C74" w14:textId="77777777" w:rsidR="00B93D91" w:rsidRPr="00A53062" w:rsidRDefault="00B93D91" w:rsidP="00B93D91">
      <w:pPr>
        <w:pStyle w:val="ListParagraph"/>
        <w:rPr>
          <w:rFonts w:ascii="Arial" w:hAnsi="Arial" w:cs="Arial"/>
          <w:color w:val="000000" w:themeColor="text1"/>
          <w:sz w:val="24"/>
          <w:szCs w:val="24"/>
        </w:rPr>
      </w:pPr>
    </w:p>
    <w:p w14:paraId="6C8FF6C8" w14:textId="626D097F" w:rsidR="00714E15" w:rsidRPr="00A53062" w:rsidRDefault="00A53062" w:rsidP="007B56A3">
      <w:pPr>
        <w:rPr>
          <w:rFonts w:ascii="Arial" w:hAnsi="Arial" w:cs="Arial"/>
          <w:b/>
          <w:bCs/>
          <w:color w:val="C00000"/>
          <w:sz w:val="32"/>
          <w:szCs w:val="32"/>
        </w:rPr>
      </w:pPr>
      <w:r w:rsidRPr="00A53062">
        <w:rPr>
          <w:rFonts w:ascii="Arial" w:hAnsi="Arial" w:cs="Arial"/>
          <w:b/>
          <w:bCs/>
          <w:noProof/>
          <w:color w:val="C00000"/>
          <w:sz w:val="32"/>
          <w:szCs w:val="32"/>
        </w:rPr>
        <w:lastRenderedPageBreak/>
        <w:drawing>
          <wp:anchor distT="0" distB="0" distL="114300" distR="114300" simplePos="0" relativeHeight="251680768" behindDoc="0" locked="0" layoutInCell="1" allowOverlap="1" wp14:anchorId="1A612D6B" wp14:editId="436CF754">
            <wp:simplePos x="0" y="0"/>
            <wp:positionH relativeFrom="margin">
              <wp:posOffset>4059931</wp:posOffset>
            </wp:positionH>
            <wp:positionV relativeFrom="margin">
              <wp:posOffset>-534489</wp:posOffset>
            </wp:positionV>
            <wp:extent cx="940435" cy="914400"/>
            <wp:effectExtent l="0" t="0" r="0" b="0"/>
            <wp:wrapSquare wrapText="bothSides"/>
            <wp:docPr id="15" name="Graphic 15"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Meeting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40435" cy="914400"/>
                    </a:xfrm>
                    <a:prstGeom prst="rect">
                      <a:avLst/>
                    </a:prstGeom>
                  </pic:spPr>
                </pic:pic>
              </a:graphicData>
            </a:graphic>
            <wp14:sizeRelH relativeFrom="margin">
              <wp14:pctWidth>0</wp14:pctWidth>
            </wp14:sizeRelH>
          </wp:anchor>
        </w:drawing>
      </w:r>
      <w:r w:rsidR="00422AF0" w:rsidRPr="00A53062">
        <w:rPr>
          <w:rFonts w:ascii="Arial" w:hAnsi="Arial" w:cs="Arial"/>
          <w:b/>
          <w:bCs/>
          <w:color w:val="C00000"/>
          <w:sz w:val="32"/>
          <w:szCs w:val="32"/>
        </w:rPr>
        <w:t xml:space="preserve">Key Points for Learning and Reflection </w:t>
      </w:r>
    </w:p>
    <w:p w14:paraId="30346D92" w14:textId="77777777" w:rsidR="00A53062" w:rsidRDefault="00A53062" w:rsidP="003B3C92">
      <w:pPr>
        <w:rPr>
          <w:rFonts w:ascii="Arial" w:hAnsi="Arial" w:cs="Arial"/>
          <w:b/>
          <w:bCs/>
          <w:color w:val="000000" w:themeColor="text1"/>
          <w:sz w:val="24"/>
          <w:szCs w:val="24"/>
        </w:rPr>
      </w:pPr>
    </w:p>
    <w:p w14:paraId="678B6101" w14:textId="0C122C26" w:rsidR="003B3C92" w:rsidRP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t xml:space="preserve">Self-neglect with a focus on alcohol dependency  </w:t>
      </w:r>
    </w:p>
    <w:p w14:paraId="5EAEB6BF" w14:textId="77777777" w:rsidR="00B93D91" w:rsidRDefault="003B3C92" w:rsidP="003B3C92">
      <w:pPr>
        <w:rPr>
          <w:rFonts w:ascii="Arial" w:hAnsi="Arial" w:cs="Arial"/>
          <w:color w:val="000000" w:themeColor="text1"/>
          <w:sz w:val="24"/>
          <w:szCs w:val="24"/>
        </w:rPr>
      </w:pPr>
      <w:r w:rsidRPr="00A53062">
        <w:rPr>
          <w:rFonts w:ascii="Arial" w:hAnsi="Arial" w:cs="Arial"/>
          <w:color w:val="000000" w:themeColor="text1"/>
          <w:sz w:val="24"/>
          <w:szCs w:val="24"/>
        </w:rPr>
        <w:t>Approaches to self-neglect must be informed by a Making Safeguarding Personal approach and need to consider each adult’s lived experience and history to understand what may lie behind the self-neglecting behaviour and lack of engagement with professional support. There is not one overarching explanatory model for why adults may self-neglect rather it is a complex interplay of factors, that is likely to be the result of previous trauma.</w:t>
      </w:r>
      <w:r w:rsidR="00B93D91">
        <w:rPr>
          <w:rFonts w:ascii="Arial" w:hAnsi="Arial" w:cs="Arial"/>
          <w:color w:val="000000" w:themeColor="text1"/>
          <w:sz w:val="24"/>
          <w:szCs w:val="24"/>
        </w:rPr>
        <w:t xml:space="preserve"> </w:t>
      </w:r>
    </w:p>
    <w:p w14:paraId="0B28E49F" w14:textId="2A379AB0" w:rsidR="00B93D91" w:rsidRPr="00B93D91" w:rsidRDefault="00B93D91" w:rsidP="003B3C92">
      <w:pPr>
        <w:rPr>
          <w:rFonts w:ascii="Arial" w:hAnsi="Arial" w:cs="Arial"/>
          <w:b/>
          <w:bCs/>
          <w:sz w:val="24"/>
          <w:szCs w:val="24"/>
        </w:rPr>
      </w:pPr>
      <w:r w:rsidRPr="00B93D91">
        <w:rPr>
          <w:rFonts w:ascii="Arial" w:hAnsi="Arial" w:cs="Arial"/>
          <w:b/>
          <w:bCs/>
          <w:sz w:val="24"/>
          <w:szCs w:val="24"/>
        </w:rPr>
        <w:t>Alcohol Change have highlighted the following myths and misconceptions:</w:t>
      </w:r>
    </w:p>
    <w:p w14:paraId="034A39EE" w14:textId="78590BDC" w:rsidR="003B3C92" w:rsidRPr="00A53062" w:rsidRDefault="003B3C92" w:rsidP="003B3C92">
      <w:pPr>
        <w:rPr>
          <w:rFonts w:ascii="Arial" w:hAnsi="Arial" w:cs="Arial"/>
          <w:color w:val="000000" w:themeColor="text1"/>
          <w:sz w:val="24"/>
          <w:szCs w:val="24"/>
        </w:rPr>
      </w:pPr>
      <w:r w:rsidRPr="00A53062">
        <w:rPr>
          <w:rFonts w:ascii="Arial" w:hAnsi="Arial" w:cs="Arial"/>
          <w:b/>
          <w:bCs/>
          <w:color w:val="000000" w:themeColor="text1"/>
          <w:sz w:val="24"/>
          <w:szCs w:val="24"/>
        </w:rPr>
        <w:t>Myth One:</w:t>
      </w:r>
      <w:r w:rsidRPr="00A53062">
        <w:rPr>
          <w:rFonts w:ascii="Arial" w:hAnsi="Arial" w:cs="Arial"/>
          <w:color w:val="000000" w:themeColor="text1"/>
          <w:sz w:val="24"/>
          <w:szCs w:val="24"/>
        </w:rPr>
        <w:t xml:space="preserve"> When we saw her, she was very clear that she didn’t have a problem and didn’t want help, so there is nothing we can do.</w:t>
      </w:r>
    </w:p>
    <w:p w14:paraId="519D035A" w14:textId="77777777" w:rsidR="003B3C92" w:rsidRPr="00A53062" w:rsidRDefault="003B3C92" w:rsidP="003B3C92">
      <w:pPr>
        <w:rPr>
          <w:rFonts w:ascii="Arial" w:hAnsi="Arial" w:cs="Arial"/>
          <w:color w:val="000000" w:themeColor="text1"/>
          <w:sz w:val="24"/>
          <w:szCs w:val="24"/>
        </w:rPr>
      </w:pPr>
      <w:r w:rsidRPr="00A53062">
        <w:rPr>
          <w:rFonts w:ascii="Arial" w:hAnsi="Arial" w:cs="Arial"/>
          <w:b/>
          <w:bCs/>
          <w:color w:val="000000" w:themeColor="text1"/>
          <w:sz w:val="24"/>
          <w:szCs w:val="24"/>
        </w:rPr>
        <w:t>Myth Two:</w:t>
      </w:r>
      <w:r w:rsidRPr="00A53062">
        <w:rPr>
          <w:rFonts w:ascii="Arial" w:hAnsi="Arial" w:cs="Arial"/>
          <w:color w:val="000000" w:themeColor="text1"/>
          <w:sz w:val="24"/>
          <w:szCs w:val="24"/>
        </w:rPr>
        <w:t xml:space="preserve"> She is not vulnerable; she is choosing to live like this, or she likes living like this.</w:t>
      </w:r>
    </w:p>
    <w:p w14:paraId="0F966DC4" w14:textId="77777777" w:rsidR="003B3C92" w:rsidRPr="00A53062" w:rsidRDefault="003B3C92" w:rsidP="003B3C92">
      <w:pPr>
        <w:rPr>
          <w:rFonts w:ascii="Arial" w:hAnsi="Arial" w:cs="Arial"/>
          <w:color w:val="000000" w:themeColor="text1"/>
          <w:sz w:val="24"/>
          <w:szCs w:val="24"/>
        </w:rPr>
      </w:pPr>
      <w:r w:rsidRPr="00A53062">
        <w:rPr>
          <w:rFonts w:ascii="Arial" w:hAnsi="Arial" w:cs="Arial"/>
          <w:b/>
          <w:bCs/>
          <w:color w:val="000000" w:themeColor="text1"/>
          <w:sz w:val="24"/>
          <w:szCs w:val="24"/>
        </w:rPr>
        <w:t>Myth Three</w:t>
      </w:r>
      <w:r w:rsidRPr="00A53062">
        <w:rPr>
          <w:rFonts w:ascii="Arial" w:hAnsi="Arial" w:cs="Arial"/>
          <w:color w:val="000000" w:themeColor="text1"/>
          <w:sz w:val="24"/>
          <w:szCs w:val="24"/>
        </w:rPr>
        <w:t xml:space="preserve">: He is not vulnerable / self-neglecting because he has mental capacity. </w:t>
      </w:r>
    </w:p>
    <w:p w14:paraId="18FDA90F" w14:textId="77777777" w:rsidR="003B3C92" w:rsidRPr="00A53062" w:rsidRDefault="003B3C92" w:rsidP="003B3C92">
      <w:pPr>
        <w:rPr>
          <w:rFonts w:ascii="Arial" w:hAnsi="Arial" w:cs="Arial"/>
          <w:color w:val="000000" w:themeColor="text1"/>
          <w:sz w:val="24"/>
          <w:szCs w:val="24"/>
        </w:rPr>
      </w:pPr>
      <w:r w:rsidRPr="00A53062">
        <w:rPr>
          <w:rFonts w:ascii="Arial" w:hAnsi="Arial" w:cs="Arial"/>
          <w:b/>
          <w:bCs/>
          <w:color w:val="000000" w:themeColor="text1"/>
          <w:sz w:val="24"/>
          <w:szCs w:val="24"/>
        </w:rPr>
        <w:t>Myth Four</w:t>
      </w:r>
      <w:r w:rsidRPr="00A53062">
        <w:rPr>
          <w:rFonts w:ascii="Arial" w:hAnsi="Arial" w:cs="Arial"/>
          <w:color w:val="000000" w:themeColor="text1"/>
          <w:sz w:val="24"/>
          <w:szCs w:val="24"/>
        </w:rPr>
        <w:t>:  He has capacity, there is nothing we can do.</w:t>
      </w:r>
    </w:p>
    <w:p w14:paraId="564B6868" w14:textId="77777777" w:rsidR="003B3C92" w:rsidRPr="00A53062" w:rsidRDefault="003B3C92" w:rsidP="003B3C92">
      <w:pPr>
        <w:rPr>
          <w:rFonts w:ascii="Arial" w:hAnsi="Arial" w:cs="Arial"/>
          <w:color w:val="000000" w:themeColor="text1"/>
          <w:sz w:val="24"/>
          <w:szCs w:val="24"/>
        </w:rPr>
      </w:pPr>
    </w:p>
    <w:p w14:paraId="66DB0893" w14:textId="16369C99" w:rsid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t>What helps engage adults, who are alcohol dependent, with intervention and support?</w:t>
      </w:r>
    </w:p>
    <w:p w14:paraId="482263B0" w14:textId="77777777" w:rsidR="00A53062" w:rsidRPr="00A53062" w:rsidRDefault="00A53062" w:rsidP="003B3C92">
      <w:pPr>
        <w:rPr>
          <w:rFonts w:ascii="Arial" w:hAnsi="Arial" w:cs="Arial"/>
          <w:b/>
          <w:bCs/>
          <w:color w:val="C00000"/>
          <w:sz w:val="24"/>
          <w:szCs w:val="24"/>
        </w:rPr>
      </w:pPr>
    </w:p>
    <w:p w14:paraId="363C8EE7" w14:textId="77777777" w:rsidR="003B3C92" w:rsidRPr="00A53062" w:rsidRDefault="003B3C92" w:rsidP="0098184D">
      <w:pPr>
        <w:pStyle w:val="ListParagraph"/>
        <w:numPr>
          <w:ilvl w:val="0"/>
          <w:numId w:val="16"/>
        </w:numPr>
        <w:jc w:val="both"/>
        <w:rPr>
          <w:rFonts w:ascii="Arial" w:hAnsi="Arial" w:cs="Arial"/>
          <w:color w:val="000000" w:themeColor="text1"/>
          <w:sz w:val="24"/>
          <w:szCs w:val="24"/>
        </w:rPr>
      </w:pPr>
      <w:r w:rsidRPr="00A53062">
        <w:rPr>
          <w:rFonts w:ascii="Arial" w:hAnsi="Arial" w:cs="Arial"/>
          <w:b/>
          <w:bCs/>
          <w:color w:val="000000" w:themeColor="text1"/>
          <w:sz w:val="24"/>
          <w:szCs w:val="24"/>
        </w:rPr>
        <w:t>Develop an engagement plan</w:t>
      </w:r>
      <w:r w:rsidRPr="00A53062">
        <w:rPr>
          <w:rFonts w:ascii="Arial" w:hAnsi="Arial" w:cs="Arial"/>
          <w:color w:val="000000" w:themeColor="text1"/>
          <w:sz w:val="24"/>
          <w:szCs w:val="24"/>
        </w:rPr>
        <w:t xml:space="preserve"> – think through how you can keep the person engaged.</w:t>
      </w:r>
    </w:p>
    <w:p w14:paraId="4C4307D6" w14:textId="08E3A7B9" w:rsidR="003B3C92" w:rsidRPr="00A53062" w:rsidRDefault="00B93D91" w:rsidP="0098184D">
      <w:pPr>
        <w:pStyle w:val="ListParagraph"/>
        <w:numPr>
          <w:ilvl w:val="0"/>
          <w:numId w:val="16"/>
        </w:numPr>
        <w:jc w:val="both"/>
        <w:rPr>
          <w:rFonts w:ascii="Arial" w:hAnsi="Arial" w:cs="Arial"/>
          <w:color w:val="000000" w:themeColor="text1"/>
          <w:sz w:val="24"/>
          <w:szCs w:val="24"/>
        </w:rPr>
      </w:pPr>
      <w:r>
        <w:rPr>
          <w:rFonts w:ascii="Arial" w:hAnsi="Arial" w:cs="Arial"/>
          <w:b/>
          <w:bCs/>
          <w:color w:val="000000" w:themeColor="text1"/>
          <w:sz w:val="24"/>
          <w:szCs w:val="24"/>
        </w:rPr>
        <w:t>Provide d</w:t>
      </w:r>
      <w:r w:rsidR="003B3C92" w:rsidRPr="00A53062">
        <w:rPr>
          <w:rFonts w:ascii="Arial" w:hAnsi="Arial" w:cs="Arial"/>
          <w:b/>
          <w:bCs/>
          <w:color w:val="000000" w:themeColor="text1"/>
          <w:sz w:val="24"/>
          <w:szCs w:val="24"/>
        </w:rPr>
        <w:t>iet advice and guidance</w:t>
      </w:r>
      <w:r w:rsidR="003B3C92" w:rsidRPr="00A53062">
        <w:rPr>
          <w:rFonts w:ascii="Arial" w:hAnsi="Arial" w:cs="Arial"/>
          <w:color w:val="000000" w:themeColor="text1"/>
          <w:sz w:val="24"/>
          <w:szCs w:val="24"/>
        </w:rPr>
        <w:t>- simply drinking without food increases the risk of liver disease and in the long term, vitamin B1 (thiamine) deficiency can result in alcohol related brain damage .</w:t>
      </w:r>
      <w:r w:rsidR="003B3C92" w:rsidRPr="00A53062">
        <w:t xml:space="preserve"> </w:t>
      </w:r>
      <w:r w:rsidR="003B3C92" w:rsidRPr="00A53062">
        <w:rPr>
          <w:rFonts w:ascii="Arial" w:hAnsi="Arial" w:cs="Arial"/>
          <w:color w:val="000000" w:themeColor="text1"/>
          <w:sz w:val="24"/>
          <w:szCs w:val="24"/>
        </w:rPr>
        <w:t>The risk of dehydration exists which causes confusion and lethargy</w:t>
      </w:r>
    </w:p>
    <w:p w14:paraId="4290875E" w14:textId="77777777" w:rsidR="003B3C92" w:rsidRPr="00A53062" w:rsidRDefault="003B3C92" w:rsidP="0098184D">
      <w:pPr>
        <w:pStyle w:val="ListParagraph"/>
        <w:numPr>
          <w:ilvl w:val="0"/>
          <w:numId w:val="16"/>
        </w:numPr>
        <w:jc w:val="both"/>
        <w:rPr>
          <w:rFonts w:ascii="Arial" w:hAnsi="Arial" w:cs="Arial"/>
          <w:color w:val="000000" w:themeColor="text1"/>
          <w:sz w:val="24"/>
          <w:szCs w:val="24"/>
        </w:rPr>
      </w:pPr>
      <w:r w:rsidRPr="00A53062">
        <w:rPr>
          <w:rFonts w:ascii="Arial" w:hAnsi="Arial" w:cs="Arial"/>
          <w:color w:val="000000" w:themeColor="text1"/>
          <w:sz w:val="24"/>
          <w:szCs w:val="24"/>
        </w:rPr>
        <w:t xml:space="preserve">Consider </w:t>
      </w:r>
      <w:r w:rsidRPr="00A53062">
        <w:rPr>
          <w:rFonts w:ascii="Arial" w:hAnsi="Arial" w:cs="Arial"/>
          <w:b/>
          <w:bCs/>
          <w:color w:val="000000" w:themeColor="text1"/>
          <w:sz w:val="24"/>
          <w:szCs w:val="24"/>
        </w:rPr>
        <w:t>family or carer involvement</w:t>
      </w:r>
      <w:r w:rsidRPr="00A53062">
        <w:rPr>
          <w:rFonts w:ascii="Arial" w:hAnsi="Arial" w:cs="Arial"/>
          <w:color w:val="000000" w:themeColor="text1"/>
          <w:sz w:val="24"/>
          <w:szCs w:val="24"/>
        </w:rPr>
        <w:t xml:space="preserve"> in care planning which can in some cases help improve engagement and increase the likelihood that a care plan will succeed.</w:t>
      </w:r>
    </w:p>
    <w:p w14:paraId="3DA5E6D5" w14:textId="77777777" w:rsidR="003B3C92" w:rsidRPr="00A53062" w:rsidRDefault="003B3C92" w:rsidP="0098184D">
      <w:pPr>
        <w:pStyle w:val="ListParagraph"/>
        <w:numPr>
          <w:ilvl w:val="0"/>
          <w:numId w:val="16"/>
        </w:numPr>
        <w:jc w:val="both"/>
        <w:rPr>
          <w:rFonts w:ascii="Arial" w:hAnsi="Arial" w:cs="Arial"/>
          <w:color w:val="000000" w:themeColor="text1"/>
          <w:sz w:val="24"/>
          <w:szCs w:val="24"/>
        </w:rPr>
      </w:pPr>
      <w:r w:rsidRPr="00A53062">
        <w:rPr>
          <w:rFonts w:ascii="Arial" w:hAnsi="Arial" w:cs="Arial"/>
          <w:color w:val="000000" w:themeColor="text1"/>
          <w:sz w:val="24"/>
          <w:szCs w:val="24"/>
        </w:rPr>
        <w:t xml:space="preserve">If necessary, </w:t>
      </w:r>
      <w:r w:rsidRPr="00A53062">
        <w:rPr>
          <w:rFonts w:ascii="Arial" w:hAnsi="Arial" w:cs="Arial"/>
          <w:b/>
          <w:bCs/>
          <w:color w:val="000000" w:themeColor="text1"/>
          <w:sz w:val="24"/>
          <w:szCs w:val="24"/>
        </w:rPr>
        <w:t xml:space="preserve">make a referral to </w:t>
      </w:r>
      <w:r w:rsidRPr="00A53062">
        <w:rPr>
          <w:rFonts w:ascii="Arial" w:eastAsia="Times New Roman" w:hAnsi="Arial" w:cs="Arial"/>
          <w:color w:val="000000" w:themeColor="text1"/>
          <w:sz w:val="24"/>
          <w:szCs w:val="24"/>
        </w:rPr>
        <w:t>local alcohol treatment/recovery services</w:t>
      </w:r>
      <w:r w:rsidRPr="00A53062">
        <w:rPr>
          <w:rFonts w:ascii="Arial" w:hAnsi="Arial" w:cs="Arial"/>
          <w:color w:val="000000" w:themeColor="text1"/>
          <w:sz w:val="24"/>
          <w:szCs w:val="24"/>
        </w:rPr>
        <w:t xml:space="preserve">. Signposting is not enough!! Prepare for the initial meeting by identifying support, entering treatment can be an intimidating experience. A warm supported introduction can help people feel at ease with understanding their recovery options. </w:t>
      </w:r>
    </w:p>
    <w:p w14:paraId="2095505F" w14:textId="13E5D234" w:rsidR="003B3C92" w:rsidRPr="00A53062" w:rsidRDefault="003B3C92" w:rsidP="0098184D">
      <w:pPr>
        <w:pStyle w:val="ListParagraph"/>
        <w:numPr>
          <w:ilvl w:val="0"/>
          <w:numId w:val="16"/>
        </w:numPr>
        <w:jc w:val="both"/>
        <w:rPr>
          <w:rFonts w:ascii="Arial" w:hAnsi="Arial" w:cs="Arial"/>
          <w:color w:val="000000" w:themeColor="text1"/>
          <w:sz w:val="24"/>
          <w:szCs w:val="24"/>
        </w:rPr>
      </w:pPr>
      <w:r w:rsidRPr="00A53062">
        <w:rPr>
          <w:rFonts w:ascii="Arial" w:hAnsi="Arial" w:cs="Arial"/>
          <w:color w:val="000000" w:themeColor="text1"/>
          <w:sz w:val="24"/>
          <w:szCs w:val="24"/>
        </w:rPr>
        <w:t xml:space="preserve">Use </w:t>
      </w:r>
      <w:r w:rsidRPr="00A53062">
        <w:rPr>
          <w:rFonts w:ascii="Arial" w:hAnsi="Arial" w:cs="Arial"/>
          <w:b/>
          <w:bCs/>
          <w:color w:val="000000" w:themeColor="text1"/>
          <w:sz w:val="24"/>
          <w:szCs w:val="24"/>
        </w:rPr>
        <w:t>motivational interviewing approach</w:t>
      </w:r>
      <w:r w:rsidR="00B93D91">
        <w:rPr>
          <w:rFonts w:ascii="Arial" w:hAnsi="Arial" w:cs="Arial"/>
          <w:b/>
          <w:bCs/>
          <w:color w:val="000000" w:themeColor="text1"/>
          <w:sz w:val="24"/>
          <w:szCs w:val="24"/>
        </w:rPr>
        <w:t>es</w:t>
      </w:r>
      <w:r w:rsidRPr="00A53062">
        <w:rPr>
          <w:rFonts w:ascii="Arial" w:hAnsi="Arial" w:cs="Arial"/>
          <w:color w:val="000000" w:themeColor="text1"/>
          <w:sz w:val="24"/>
          <w:szCs w:val="24"/>
        </w:rPr>
        <w:t xml:space="preserve"> and promot</w:t>
      </w:r>
      <w:r w:rsidR="00B93D91">
        <w:rPr>
          <w:rFonts w:ascii="Arial" w:hAnsi="Arial" w:cs="Arial"/>
          <w:color w:val="000000" w:themeColor="text1"/>
          <w:sz w:val="24"/>
          <w:szCs w:val="24"/>
        </w:rPr>
        <w:t>e</w:t>
      </w:r>
      <w:r w:rsidRPr="00A53062">
        <w:rPr>
          <w:rFonts w:ascii="Arial" w:hAnsi="Arial" w:cs="Arial"/>
          <w:color w:val="000000" w:themeColor="text1"/>
          <w:sz w:val="24"/>
          <w:szCs w:val="24"/>
        </w:rPr>
        <w:t xml:space="preserve"> self-belief.</w:t>
      </w:r>
    </w:p>
    <w:p w14:paraId="51411011" w14:textId="77777777" w:rsidR="00B93D91" w:rsidRDefault="00B93D91" w:rsidP="00A53062">
      <w:pPr>
        <w:tabs>
          <w:tab w:val="left" w:pos="1282"/>
        </w:tabs>
        <w:rPr>
          <w:rFonts w:ascii="Arial" w:hAnsi="Arial" w:cs="Arial"/>
          <w:sz w:val="24"/>
          <w:szCs w:val="24"/>
        </w:rPr>
      </w:pPr>
    </w:p>
    <w:p w14:paraId="448BD237" w14:textId="21CD04E2" w:rsidR="00714E15" w:rsidRDefault="00A53062" w:rsidP="00A53062">
      <w:pPr>
        <w:tabs>
          <w:tab w:val="left" w:pos="1282"/>
        </w:tabs>
        <w:rPr>
          <w:rFonts w:ascii="Arial" w:hAnsi="Arial" w:cs="Arial"/>
          <w:sz w:val="24"/>
          <w:szCs w:val="24"/>
        </w:rPr>
      </w:pPr>
      <w:r>
        <w:rPr>
          <w:rFonts w:ascii="Arial" w:hAnsi="Arial" w:cs="Arial"/>
          <w:sz w:val="24"/>
          <w:szCs w:val="24"/>
        </w:rPr>
        <w:tab/>
      </w:r>
    </w:p>
    <w:p w14:paraId="0497F802" w14:textId="73E9DA16" w:rsidR="00422AF0" w:rsidRPr="00A53062" w:rsidRDefault="00422AF0" w:rsidP="007B56A3">
      <w:pPr>
        <w:rPr>
          <w:rFonts w:ascii="Arial" w:hAnsi="Arial" w:cs="Arial"/>
          <w:sz w:val="24"/>
          <w:szCs w:val="24"/>
        </w:rPr>
      </w:pPr>
    </w:p>
    <w:p w14:paraId="740562C4" w14:textId="77777777" w:rsidR="003B3C92" w:rsidRPr="00A53062" w:rsidRDefault="003B3C92" w:rsidP="003B3C92">
      <w:pPr>
        <w:rPr>
          <w:rFonts w:ascii="Arial" w:hAnsi="Arial" w:cs="Arial"/>
          <w:b/>
          <w:bCs/>
          <w:color w:val="C00000"/>
          <w:sz w:val="24"/>
          <w:szCs w:val="24"/>
        </w:rPr>
      </w:pPr>
      <w:r w:rsidRPr="00A53062">
        <w:rPr>
          <w:rFonts w:ascii="Arial" w:hAnsi="Arial" w:cs="Arial"/>
          <w:b/>
          <w:bCs/>
          <w:color w:val="C00000"/>
          <w:sz w:val="24"/>
          <w:szCs w:val="24"/>
        </w:rPr>
        <w:lastRenderedPageBreak/>
        <w:t>Legal framework</w:t>
      </w:r>
    </w:p>
    <w:p w14:paraId="0DAADEE2" w14:textId="77777777" w:rsidR="003B3C92" w:rsidRPr="00A53062" w:rsidRDefault="003B3C92" w:rsidP="0098184D">
      <w:pPr>
        <w:jc w:val="both"/>
        <w:rPr>
          <w:rFonts w:ascii="Arial" w:hAnsi="Arial" w:cs="Arial"/>
          <w:color w:val="000000" w:themeColor="text1"/>
          <w:sz w:val="24"/>
          <w:szCs w:val="24"/>
        </w:rPr>
      </w:pPr>
      <w:r w:rsidRPr="00A53062">
        <w:rPr>
          <w:rFonts w:ascii="Arial" w:hAnsi="Arial" w:cs="Arial"/>
          <w:color w:val="000000" w:themeColor="text1"/>
          <w:sz w:val="24"/>
          <w:szCs w:val="24"/>
        </w:rPr>
        <w:t xml:space="preserve">There is often a perception that a person cannot be vulnerable or self-neglect if they have capacity, for example they can choose their lifestyle and thus make a conscious choice to self- neglect.  In the context of alcohol use, there is a lack of understanding of the relationship between alcohol misuse and self-neglect.  </w:t>
      </w:r>
    </w:p>
    <w:p w14:paraId="6F354A4F" w14:textId="77777777" w:rsidR="003B3C92" w:rsidRPr="00A53062" w:rsidRDefault="003B3C92" w:rsidP="0098184D">
      <w:pPr>
        <w:jc w:val="both"/>
        <w:rPr>
          <w:rFonts w:ascii="Arial" w:hAnsi="Arial" w:cs="Arial"/>
          <w:color w:val="000000" w:themeColor="text1"/>
          <w:sz w:val="24"/>
          <w:szCs w:val="24"/>
        </w:rPr>
      </w:pPr>
      <w:r w:rsidRPr="00A53062">
        <w:rPr>
          <w:rFonts w:ascii="Arial" w:hAnsi="Arial" w:cs="Arial"/>
          <w:color w:val="000000" w:themeColor="text1"/>
          <w:sz w:val="24"/>
          <w:szCs w:val="24"/>
        </w:rPr>
        <w:t xml:space="preserve">if the person is assumed to have capacity, then the way they live their life is “choice”. Even in cases where it appears the risk to the individual may be significant, there may be no clear legal grounds to intervene. Perceived “non-engagement” is often viewed negatively as a bad choice, rather than explored in the context of safeguarding/ self-neglect and without exploring capacity.  </w:t>
      </w:r>
    </w:p>
    <w:p w14:paraId="6A709A1B" w14:textId="77777777" w:rsidR="003B3C92" w:rsidRPr="00A53062" w:rsidRDefault="003B3C92" w:rsidP="003B3C92">
      <w:pPr>
        <w:rPr>
          <w:rFonts w:ascii="Arial" w:hAnsi="Arial" w:cs="Arial"/>
          <w:b/>
          <w:bCs/>
          <w:color w:val="000000" w:themeColor="text1"/>
          <w:sz w:val="24"/>
          <w:szCs w:val="24"/>
        </w:rPr>
      </w:pPr>
      <w:r w:rsidRPr="00A53062">
        <w:rPr>
          <w:rFonts w:ascii="Arial" w:hAnsi="Arial" w:cs="Arial"/>
          <w:b/>
          <w:bCs/>
          <w:color w:val="000000" w:themeColor="text1"/>
          <w:sz w:val="24"/>
          <w:szCs w:val="24"/>
        </w:rPr>
        <w:t>What legal frameworks can be applied?</w:t>
      </w:r>
    </w:p>
    <w:p w14:paraId="7CD4DCBD" w14:textId="6CED8A21" w:rsidR="003B3C92" w:rsidRPr="00A53062" w:rsidRDefault="003B3C92" w:rsidP="003B3C92">
      <w:pPr>
        <w:pStyle w:val="ListParagraph"/>
        <w:numPr>
          <w:ilvl w:val="0"/>
          <w:numId w:val="17"/>
        </w:numPr>
        <w:rPr>
          <w:rFonts w:ascii="Arial" w:hAnsi="Arial" w:cs="Arial"/>
          <w:color w:val="000000" w:themeColor="text1"/>
          <w:sz w:val="24"/>
          <w:szCs w:val="24"/>
        </w:rPr>
      </w:pPr>
      <w:r w:rsidRPr="00A53062">
        <w:rPr>
          <w:rFonts w:ascii="Arial" w:hAnsi="Arial" w:cs="Arial"/>
          <w:b/>
          <w:bCs/>
          <w:color w:val="000000" w:themeColor="text1"/>
          <w:sz w:val="24"/>
          <w:szCs w:val="24"/>
        </w:rPr>
        <w:t xml:space="preserve">The Care Act </w:t>
      </w:r>
      <w:r w:rsidRPr="00A53062">
        <w:rPr>
          <w:rFonts w:ascii="Arial" w:hAnsi="Arial" w:cs="Arial"/>
          <w:color w:val="000000" w:themeColor="text1"/>
          <w:sz w:val="24"/>
          <w:szCs w:val="24"/>
        </w:rPr>
        <w:t xml:space="preserve">does apply to people with </w:t>
      </w:r>
      <w:r w:rsidR="00DC20BD">
        <w:rPr>
          <w:rFonts w:ascii="Arial" w:hAnsi="Arial" w:cs="Arial"/>
          <w:color w:val="000000" w:themeColor="text1"/>
          <w:sz w:val="24"/>
          <w:szCs w:val="24"/>
        </w:rPr>
        <w:t>alcohol dependency</w:t>
      </w:r>
      <w:r w:rsidRPr="00A53062">
        <w:rPr>
          <w:rFonts w:ascii="Arial" w:hAnsi="Arial" w:cs="Arial"/>
          <w:color w:val="000000" w:themeColor="text1"/>
          <w:sz w:val="24"/>
          <w:szCs w:val="24"/>
        </w:rPr>
        <w:t xml:space="preserve"> and in particular the inclusion of self-neglect as a form of neglect will encompass many in this group.</w:t>
      </w:r>
    </w:p>
    <w:p w14:paraId="0D254430" w14:textId="4078D0CD" w:rsidR="003B3C92" w:rsidRPr="00A53062" w:rsidRDefault="003B3C92" w:rsidP="003B3C92">
      <w:pPr>
        <w:pStyle w:val="ListParagraph"/>
        <w:numPr>
          <w:ilvl w:val="0"/>
          <w:numId w:val="17"/>
        </w:numPr>
        <w:rPr>
          <w:rFonts w:ascii="Arial" w:hAnsi="Arial" w:cs="Arial"/>
          <w:color w:val="000000" w:themeColor="text1"/>
          <w:sz w:val="24"/>
          <w:szCs w:val="24"/>
        </w:rPr>
      </w:pPr>
      <w:r w:rsidRPr="00A53062">
        <w:rPr>
          <w:rFonts w:ascii="Arial" w:hAnsi="Arial" w:cs="Arial"/>
          <w:b/>
          <w:bCs/>
          <w:color w:val="000000" w:themeColor="text1"/>
          <w:sz w:val="24"/>
          <w:szCs w:val="24"/>
        </w:rPr>
        <w:t xml:space="preserve">The Mental Capacity Act </w:t>
      </w:r>
      <w:r w:rsidRPr="00A53062">
        <w:rPr>
          <w:rFonts w:ascii="Arial" w:hAnsi="Arial" w:cs="Arial"/>
          <w:color w:val="000000" w:themeColor="text1"/>
          <w:sz w:val="24"/>
          <w:szCs w:val="24"/>
        </w:rPr>
        <w:t>can be used with people impaired by the effects of alcohol. There are challenges of applying this Act to chronic dependent drinkers because of a lack of specific guidance. However, the concept of executive capacity can be useful.</w:t>
      </w:r>
    </w:p>
    <w:p w14:paraId="69B58CEC" w14:textId="3EA74FFB" w:rsidR="003B3C92" w:rsidRDefault="003B3C92" w:rsidP="003B3C92">
      <w:pPr>
        <w:pStyle w:val="ListParagraph"/>
        <w:numPr>
          <w:ilvl w:val="0"/>
          <w:numId w:val="17"/>
        </w:numPr>
        <w:rPr>
          <w:rFonts w:ascii="Arial" w:hAnsi="Arial" w:cs="Arial"/>
          <w:color w:val="000000" w:themeColor="text1"/>
          <w:sz w:val="24"/>
          <w:szCs w:val="24"/>
        </w:rPr>
      </w:pPr>
      <w:r w:rsidRPr="00A53062">
        <w:rPr>
          <w:rFonts w:ascii="Arial" w:hAnsi="Arial" w:cs="Arial"/>
          <w:b/>
          <w:bCs/>
          <w:color w:val="000000" w:themeColor="text1"/>
          <w:sz w:val="24"/>
          <w:szCs w:val="24"/>
        </w:rPr>
        <w:t xml:space="preserve">The Mental Health Act </w:t>
      </w:r>
      <w:r w:rsidRPr="00A53062">
        <w:rPr>
          <w:rFonts w:ascii="Arial" w:hAnsi="Arial" w:cs="Arial"/>
          <w:color w:val="000000" w:themeColor="text1"/>
          <w:sz w:val="24"/>
          <w:szCs w:val="24"/>
        </w:rPr>
        <w:t>should be used as a last resort. It specifically excludes people who are solely dependent on alcohol, but there are circumstances in which the Act may be used with people who have other mental or behavioural disorders arising from alcohol dependency.</w:t>
      </w:r>
    </w:p>
    <w:p w14:paraId="34745262" w14:textId="77777777" w:rsidR="00A53062" w:rsidRDefault="00A53062" w:rsidP="0098184D">
      <w:pPr>
        <w:rPr>
          <w:rFonts w:ascii="Arial" w:hAnsi="Arial" w:cs="Arial"/>
          <w:b/>
          <w:bCs/>
          <w:color w:val="C00000"/>
          <w:sz w:val="24"/>
          <w:szCs w:val="24"/>
        </w:rPr>
      </w:pPr>
    </w:p>
    <w:p w14:paraId="6AF70540" w14:textId="26701221" w:rsidR="0098184D" w:rsidRPr="00A53062" w:rsidRDefault="0098184D" w:rsidP="0098184D">
      <w:pPr>
        <w:rPr>
          <w:rFonts w:ascii="Arial" w:hAnsi="Arial" w:cs="Arial"/>
          <w:b/>
          <w:bCs/>
          <w:color w:val="C00000"/>
          <w:sz w:val="24"/>
          <w:szCs w:val="24"/>
        </w:rPr>
      </w:pPr>
      <w:r w:rsidRPr="00A53062">
        <w:rPr>
          <w:rFonts w:ascii="Arial" w:hAnsi="Arial" w:cs="Arial"/>
          <w:b/>
          <w:bCs/>
          <w:color w:val="C00000"/>
          <w:sz w:val="24"/>
          <w:szCs w:val="24"/>
        </w:rPr>
        <w:t>When should you consider a carer’s assessment?</w:t>
      </w:r>
    </w:p>
    <w:p w14:paraId="21915666" w14:textId="77777777" w:rsidR="0098184D" w:rsidRPr="00A53062" w:rsidRDefault="0098184D" w:rsidP="0098184D">
      <w:pPr>
        <w:rPr>
          <w:rFonts w:ascii="Arial" w:hAnsi="Arial" w:cs="Arial"/>
          <w:color w:val="000000" w:themeColor="text1"/>
          <w:sz w:val="24"/>
          <w:szCs w:val="24"/>
        </w:rPr>
      </w:pPr>
      <w:r w:rsidRPr="00A53062">
        <w:rPr>
          <w:rFonts w:ascii="Arial" w:hAnsi="Arial" w:cs="Arial"/>
          <w:color w:val="000000" w:themeColor="text1"/>
          <w:sz w:val="24"/>
          <w:szCs w:val="24"/>
        </w:rPr>
        <w:t>If an adult looks after an adult who couldn’t manage without their help, they have a right to have their own needs assessed.</w:t>
      </w:r>
    </w:p>
    <w:p w14:paraId="5FAC3B21" w14:textId="77777777" w:rsidR="0098184D" w:rsidRPr="00A53062" w:rsidRDefault="0098184D" w:rsidP="0098184D">
      <w:pPr>
        <w:rPr>
          <w:rFonts w:ascii="Arial" w:hAnsi="Arial" w:cs="Arial"/>
          <w:b/>
          <w:bCs/>
          <w:color w:val="000000" w:themeColor="text1"/>
          <w:sz w:val="24"/>
          <w:szCs w:val="24"/>
        </w:rPr>
      </w:pPr>
      <w:r w:rsidRPr="00A53062">
        <w:rPr>
          <w:rFonts w:ascii="Arial" w:hAnsi="Arial" w:cs="Arial"/>
          <w:b/>
          <w:bCs/>
          <w:color w:val="000000" w:themeColor="text1"/>
          <w:sz w:val="24"/>
          <w:szCs w:val="24"/>
        </w:rPr>
        <w:t>A carer’s assessment looks at:</w:t>
      </w:r>
    </w:p>
    <w:p w14:paraId="6D65440B" w14:textId="77777777" w:rsidR="0098184D" w:rsidRPr="00A53062" w:rsidRDefault="0098184D" w:rsidP="0098184D">
      <w:pPr>
        <w:pStyle w:val="ListParagraph"/>
        <w:numPr>
          <w:ilvl w:val="0"/>
          <w:numId w:val="18"/>
        </w:numPr>
        <w:rPr>
          <w:rFonts w:ascii="Arial" w:hAnsi="Arial" w:cs="Arial"/>
          <w:color w:val="000000" w:themeColor="text1"/>
          <w:sz w:val="24"/>
          <w:szCs w:val="24"/>
        </w:rPr>
      </w:pPr>
      <w:r w:rsidRPr="00A53062">
        <w:rPr>
          <w:rFonts w:ascii="Arial" w:hAnsi="Arial" w:cs="Arial"/>
          <w:color w:val="000000" w:themeColor="text1"/>
          <w:sz w:val="24"/>
          <w:szCs w:val="24"/>
        </w:rPr>
        <w:t>The care they provide and how this affects their life</w:t>
      </w:r>
    </w:p>
    <w:p w14:paraId="60F038C7" w14:textId="77777777" w:rsidR="0098184D" w:rsidRPr="00A53062" w:rsidRDefault="0098184D" w:rsidP="0098184D">
      <w:pPr>
        <w:pStyle w:val="ListParagraph"/>
        <w:numPr>
          <w:ilvl w:val="0"/>
          <w:numId w:val="18"/>
        </w:numPr>
        <w:rPr>
          <w:rFonts w:ascii="Arial" w:hAnsi="Arial" w:cs="Arial"/>
          <w:color w:val="000000" w:themeColor="text1"/>
          <w:sz w:val="24"/>
          <w:szCs w:val="24"/>
        </w:rPr>
      </w:pPr>
      <w:r w:rsidRPr="00A53062">
        <w:rPr>
          <w:rFonts w:ascii="Arial" w:hAnsi="Arial" w:cs="Arial"/>
          <w:color w:val="000000" w:themeColor="text1"/>
          <w:sz w:val="24"/>
          <w:szCs w:val="24"/>
        </w:rPr>
        <w:t>Ways they can access support and what they would like to achieve</w:t>
      </w:r>
    </w:p>
    <w:p w14:paraId="7ABF21F3" w14:textId="77777777" w:rsidR="0098184D" w:rsidRPr="00A53062" w:rsidRDefault="0098184D" w:rsidP="0098184D">
      <w:pPr>
        <w:pStyle w:val="ListParagraph"/>
        <w:numPr>
          <w:ilvl w:val="0"/>
          <w:numId w:val="18"/>
        </w:numPr>
        <w:rPr>
          <w:rFonts w:ascii="Arial" w:hAnsi="Arial" w:cs="Arial"/>
          <w:color w:val="000000" w:themeColor="text1"/>
          <w:sz w:val="24"/>
          <w:szCs w:val="24"/>
        </w:rPr>
      </w:pPr>
      <w:r w:rsidRPr="00A53062">
        <w:rPr>
          <w:rFonts w:ascii="Arial" w:hAnsi="Arial" w:cs="Arial"/>
          <w:color w:val="000000" w:themeColor="text1"/>
          <w:sz w:val="24"/>
          <w:szCs w:val="24"/>
        </w:rPr>
        <w:t>Their strengths and capabilities</w:t>
      </w:r>
    </w:p>
    <w:p w14:paraId="11866A8E" w14:textId="77777777" w:rsidR="0098184D" w:rsidRPr="00A53062" w:rsidRDefault="0098184D" w:rsidP="0098184D">
      <w:pPr>
        <w:pStyle w:val="ListParagraph"/>
        <w:numPr>
          <w:ilvl w:val="0"/>
          <w:numId w:val="18"/>
        </w:numPr>
        <w:rPr>
          <w:rFonts w:ascii="Arial" w:hAnsi="Arial" w:cs="Arial"/>
          <w:color w:val="000000" w:themeColor="text1"/>
          <w:sz w:val="24"/>
          <w:szCs w:val="24"/>
        </w:rPr>
      </w:pPr>
      <w:r w:rsidRPr="00A53062">
        <w:rPr>
          <w:rFonts w:ascii="Arial" w:hAnsi="Arial" w:cs="Arial"/>
          <w:color w:val="000000" w:themeColor="text1"/>
          <w:sz w:val="24"/>
          <w:szCs w:val="24"/>
        </w:rPr>
        <w:t>Types of support available to them in the community</w:t>
      </w:r>
    </w:p>
    <w:p w14:paraId="450E6D5B" w14:textId="77777777" w:rsidR="00A53062" w:rsidRDefault="00A53062" w:rsidP="0098184D">
      <w:pPr>
        <w:rPr>
          <w:rFonts w:ascii="Arial" w:hAnsi="Arial" w:cs="Arial"/>
          <w:b/>
          <w:bCs/>
          <w:color w:val="000000" w:themeColor="text1"/>
          <w:sz w:val="24"/>
          <w:szCs w:val="24"/>
        </w:rPr>
      </w:pPr>
    </w:p>
    <w:p w14:paraId="6CB2860D" w14:textId="6D893DA2" w:rsidR="0098184D" w:rsidRPr="00A53062" w:rsidRDefault="0098184D" w:rsidP="00A53062">
      <w:pPr>
        <w:pStyle w:val="ListParagraph"/>
        <w:numPr>
          <w:ilvl w:val="0"/>
          <w:numId w:val="18"/>
        </w:numPr>
        <w:rPr>
          <w:rFonts w:ascii="Arial" w:hAnsi="Arial" w:cs="Arial"/>
          <w:b/>
          <w:bCs/>
          <w:color w:val="000000" w:themeColor="text1"/>
          <w:sz w:val="24"/>
          <w:szCs w:val="24"/>
        </w:rPr>
      </w:pPr>
      <w:r w:rsidRPr="00A53062">
        <w:rPr>
          <w:rFonts w:ascii="Arial" w:hAnsi="Arial" w:cs="Arial"/>
          <w:b/>
          <w:bCs/>
          <w:color w:val="000000" w:themeColor="text1"/>
          <w:sz w:val="24"/>
          <w:szCs w:val="24"/>
        </w:rPr>
        <w:t>Leaflet</w:t>
      </w:r>
      <w:r w:rsidRPr="00A53062">
        <w:rPr>
          <w:rFonts w:ascii="Arial" w:hAnsi="Arial" w:cs="Arial"/>
          <w:b/>
          <w:bCs/>
          <w:color w:val="C00000"/>
          <w:sz w:val="24"/>
          <w:szCs w:val="24"/>
        </w:rPr>
        <w:t xml:space="preserve">: </w:t>
      </w:r>
      <w:hyperlink r:id="rId18" w:history="1">
        <w:r w:rsidRPr="00A53062">
          <w:rPr>
            <w:rStyle w:val="Hyperlink"/>
            <w:rFonts w:ascii="Arial" w:hAnsi="Arial" w:cs="Arial"/>
            <w:b/>
            <w:bCs/>
            <w:color w:val="C00000"/>
            <w:sz w:val="24"/>
            <w:szCs w:val="24"/>
          </w:rPr>
          <w:t>Do you look after someone?</w:t>
        </w:r>
      </w:hyperlink>
    </w:p>
    <w:p w14:paraId="2059242C" w14:textId="101AED11" w:rsidR="0097230E" w:rsidRPr="00A53062" w:rsidRDefault="0097230E" w:rsidP="007B56A3">
      <w:pPr>
        <w:rPr>
          <w:rFonts w:ascii="Arial" w:hAnsi="Arial" w:cs="Arial"/>
          <w:b/>
          <w:bCs/>
          <w:color w:val="C00000"/>
          <w:sz w:val="32"/>
          <w:szCs w:val="32"/>
          <w:lang w:eastAsia="en-GB"/>
        </w:rPr>
      </w:pPr>
    </w:p>
    <w:p w14:paraId="641292A7" w14:textId="20DA4ABC" w:rsidR="0097230E" w:rsidRPr="00A53062" w:rsidRDefault="0097230E" w:rsidP="007B56A3">
      <w:pPr>
        <w:rPr>
          <w:rFonts w:ascii="Arial" w:hAnsi="Arial" w:cs="Arial"/>
          <w:b/>
          <w:bCs/>
          <w:color w:val="C00000"/>
          <w:sz w:val="32"/>
          <w:szCs w:val="32"/>
          <w:lang w:eastAsia="en-GB"/>
        </w:rPr>
      </w:pPr>
    </w:p>
    <w:p w14:paraId="4FB4B58D" w14:textId="6CD1205C" w:rsidR="0097230E" w:rsidRPr="00A53062" w:rsidRDefault="0097230E" w:rsidP="007B56A3">
      <w:pPr>
        <w:rPr>
          <w:rFonts w:ascii="Arial" w:hAnsi="Arial" w:cs="Arial"/>
          <w:b/>
          <w:bCs/>
          <w:color w:val="C00000"/>
          <w:sz w:val="32"/>
          <w:szCs w:val="32"/>
          <w:lang w:eastAsia="en-GB"/>
        </w:rPr>
      </w:pPr>
    </w:p>
    <w:p w14:paraId="171441AC" w14:textId="74EC2F5E" w:rsidR="0097230E" w:rsidRPr="00A53062" w:rsidRDefault="001E22C6" w:rsidP="007B56A3">
      <w:pPr>
        <w:rPr>
          <w:rFonts w:ascii="Arial" w:hAnsi="Arial" w:cs="Arial"/>
          <w:b/>
          <w:bCs/>
          <w:color w:val="C00000"/>
          <w:sz w:val="32"/>
          <w:szCs w:val="32"/>
          <w:lang w:eastAsia="en-GB"/>
        </w:rPr>
      </w:pPr>
      <w:r w:rsidRPr="00A53062">
        <w:rPr>
          <w:rFonts w:ascii="Arial" w:hAnsi="Arial" w:cs="Arial"/>
          <w:b/>
          <w:bCs/>
          <w:color w:val="C00000"/>
          <w:sz w:val="32"/>
          <w:szCs w:val="32"/>
          <w:lang w:eastAsia="en-GB"/>
        </w:rPr>
        <w:t>Further reading and resource</w:t>
      </w:r>
      <w:r w:rsidR="0097230E" w:rsidRPr="00A53062">
        <w:rPr>
          <w:rFonts w:ascii="Arial" w:hAnsi="Arial" w:cs="Arial"/>
          <w:b/>
          <w:bCs/>
          <w:color w:val="C00000"/>
          <w:sz w:val="32"/>
          <w:szCs w:val="32"/>
          <w:lang w:eastAsia="en-GB"/>
        </w:rPr>
        <w:t>s</w:t>
      </w:r>
    </w:p>
    <w:p w14:paraId="4298066D" w14:textId="30A379E8" w:rsidR="0097230E" w:rsidRPr="00A53062" w:rsidRDefault="0097230E" w:rsidP="007B56A3">
      <w:pPr>
        <w:rPr>
          <w:rFonts w:ascii="Arial" w:hAnsi="Arial" w:cs="Arial"/>
          <w:b/>
          <w:bCs/>
          <w:color w:val="C00000"/>
          <w:sz w:val="32"/>
          <w:szCs w:val="32"/>
          <w:lang w:eastAsia="en-GB"/>
        </w:rPr>
      </w:pPr>
    </w:p>
    <w:p w14:paraId="4540171B" w14:textId="70643B75" w:rsidR="009D3D61" w:rsidRPr="00A53062" w:rsidRDefault="00780FB6" w:rsidP="009D3D61">
      <w:pPr>
        <w:numPr>
          <w:ilvl w:val="0"/>
          <w:numId w:val="7"/>
        </w:num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hyperlink r:id="rId19" w:history="1">
        <w:r w:rsidR="001E22C6" w:rsidRPr="00A53062">
          <w:rPr>
            <w:rFonts w:ascii="Arial" w:eastAsiaTheme="minorEastAsia" w:hAnsi="Arial" w:cs="Arial"/>
            <w:color w:val="000000" w:themeColor="text1"/>
            <w:sz w:val="24"/>
            <w:szCs w:val="24"/>
            <w:u w:val="single"/>
            <w:lang w:eastAsia="en-GB"/>
          </w:rPr>
          <w:t>Mental Capacity Act Multi-Agency Policy and Procedures</w:t>
        </w:r>
      </w:hyperlink>
    </w:p>
    <w:p w14:paraId="5049D9CF" w14:textId="77777777" w:rsidR="009D3D61" w:rsidRPr="00780FB6" w:rsidRDefault="009D3D61" w:rsidP="009D3D61">
      <w:pPr>
        <w:shd w:val="clear" w:color="auto" w:fill="FFFFFF" w:themeFill="background1"/>
        <w:spacing w:before="120" w:after="0" w:line="240" w:lineRule="auto"/>
        <w:ind w:left="720"/>
        <w:contextualSpacing/>
        <w:rPr>
          <w:rFonts w:ascii="Arial" w:eastAsiaTheme="minorEastAsia" w:hAnsi="Arial" w:cs="Arial"/>
          <w:sz w:val="24"/>
          <w:szCs w:val="24"/>
          <w:u w:val="single"/>
          <w:lang w:eastAsia="en-GB"/>
        </w:rPr>
      </w:pPr>
    </w:p>
    <w:p w14:paraId="20E32646" w14:textId="01218FAA" w:rsidR="009D3D61" w:rsidRPr="00780FB6" w:rsidRDefault="00780FB6" w:rsidP="009D3D61">
      <w:pPr>
        <w:numPr>
          <w:ilvl w:val="0"/>
          <w:numId w:val="7"/>
        </w:numPr>
        <w:shd w:val="clear" w:color="auto" w:fill="FFFFFF" w:themeFill="background1"/>
        <w:spacing w:before="120" w:after="0" w:line="240" w:lineRule="auto"/>
        <w:contextualSpacing/>
        <w:rPr>
          <w:rStyle w:val="Hyperlink"/>
          <w:rFonts w:ascii="Arial" w:eastAsiaTheme="minorEastAsia" w:hAnsi="Arial" w:cs="Arial"/>
          <w:color w:val="auto"/>
          <w:sz w:val="24"/>
          <w:szCs w:val="24"/>
          <w:lang w:eastAsia="en-GB"/>
        </w:rPr>
      </w:pPr>
      <w:r w:rsidRPr="00780FB6">
        <w:rPr>
          <w:rFonts w:ascii="Arial" w:eastAsiaTheme="minorEastAsia" w:hAnsi="Arial" w:cs="Arial"/>
          <w:sz w:val="24"/>
          <w:szCs w:val="24"/>
          <w:lang w:eastAsia="en-GB"/>
        </w:rPr>
        <w:fldChar w:fldCharType="begin"/>
      </w:r>
      <w:r w:rsidRPr="00780FB6">
        <w:rPr>
          <w:rFonts w:ascii="Arial" w:eastAsiaTheme="minorEastAsia" w:hAnsi="Arial" w:cs="Arial"/>
          <w:sz w:val="24"/>
          <w:szCs w:val="24"/>
          <w:lang w:eastAsia="en-GB"/>
        </w:rPr>
        <w:instrText>HYPERLINK "https://www.sussexsafeguardingadults.org/"</w:instrText>
      </w:r>
      <w:r w:rsidRPr="00780FB6">
        <w:rPr>
          <w:rFonts w:ascii="Arial" w:eastAsiaTheme="minorEastAsia" w:hAnsi="Arial" w:cs="Arial"/>
          <w:sz w:val="24"/>
          <w:szCs w:val="24"/>
          <w:lang w:eastAsia="en-GB"/>
        </w:rPr>
      </w:r>
      <w:r w:rsidRPr="00780FB6">
        <w:rPr>
          <w:rFonts w:ascii="Arial" w:eastAsiaTheme="minorEastAsia" w:hAnsi="Arial" w:cs="Arial"/>
          <w:sz w:val="24"/>
          <w:szCs w:val="24"/>
          <w:lang w:eastAsia="en-GB"/>
        </w:rPr>
        <w:fldChar w:fldCharType="separate"/>
      </w:r>
      <w:r w:rsidR="009D3D61" w:rsidRPr="00780FB6">
        <w:rPr>
          <w:rStyle w:val="Hyperlink"/>
          <w:rFonts w:ascii="Arial" w:eastAsiaTheme="minorEastAsia" w:hAnsi="Arial" w:cs="Arial"/>
          <w:color w:val="auto"/>
          <w:sz w:val="24"/>
          <w:szCs w:val="24"/>
          <w:lang w:eastAsia="en-GB"/>
        </w:rPr>
        <w:t>Sussex Multi-Agency Procedures to Support Adults who Self-Neglect</w:t>
      </w:r>
    </w:p>
    <w:p w14:paraId="769B3521" w14:textId="5FC8A9D3" w:rsidR="001E22C6" w:rsidRPr="00A53062" w:rsidRDefault="00780FB6" w:rsidP="001E22C6">
      <w:pPr>
        <w:shd w:val="clear" w:color="auto" w:fill="FFFFFF" w:themeFill="background1"/>
        <w:spacing w:before="120" w:after="0" w:line="240" w:lineRule="auto"/>
        <w:ind w:left="720"/>
        <w:contextualSpacing/>
        <w:rPr>
          <w:rFonts w:ascii="Arial" w:eastAsiaTheme="minorEastAsia" w:hAnsi="Arial" w:cs="Arial"/>
          <w:color w:val="000000" w:themeColor="text1"/>
          <w:sz w:val="24"/>
          <w:szCs w:val="24"/>
          <w:u w:val="single"/>
          <w:lang w:eastAsia="en-GB"/>
        </w:rPr>
      </w:pPr>
      <w:r w:rsidRPr="00780FB6">
        <w:rPr>
          <w:rFonts w:ascii="Arial" w:eastAsiaTheme="minorEastAsia" w:hAnsi="Arial" w:cs="Arial"/>
          <w:sz w:val="24"/>
          <w:szCs w:val="24"/>
          <w:lang w:eastAsia="en-GB"/>
        </w:rPr>
        <w:fldChar w:fldCharType="end"/>
      </w:r>
    </w:p>
    <w:p w14:paraId="1F5B695B" w14:textId="60D2F1DC" w:rsidR="001A4FA8" w:rsidRPr="00A53062" w:rsidRDefault="001E22C6" w:rsidP="001A4FA8">
      <w:pPr>
        <w:numPr>
          <w:ilvl w:val="0"/>
          <w:numId w:val="7"/>
        </w:num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r w:rsidRPr="00A53062">
        <w:rPr>
          <w:rFonts w:ascii="Arial" w:eastAsiaTheme="minorEastAsia" w:hAnsi="Arial" w:cs="Arial"/>
          <w:color w:val="000000" w:themeColor="text1"/>
          <w:sz w:val="24"/>
          <w:szCs w:val="24"/>
          <w:u w:val="single"/>
          <w:lang w:eastAsia="en-GB"/>
        </w:rPr>
        <w:t>Self-</w:t>
      </w:r>
      <w:hyperlink r:id="rId20" w:history="1">
        <w:r w:rsidRPr="00A53062">
          <w:rPr>
            <w:rFonts w:ascii="Arial" w:eastAsiaTheme="minorEastAsia" w:hAnsi="Arial" w:cs="Arial"/>
            <w:color w:val="000000" w:themeColor="text1"/>
            <w:sz w:val="24"/>
            <w:szCs w:val="24"/>
            <w:u w:val="single"/>
            <w:lang w:eastAsia="en-GB"/>
          </w:rPr>
          <w:t>Neglect Learning Briefing</w:t>
        </w:r>
      </w:hyperlink>
    </w:p>
    <w:p w14:paraId="179569DA" w14:textId="77777777" w:rsidR="001A4FA8" w:rsidRPr="00A53062" w:rsidRDefault="001A4FA8" w:rsidP="001A4FA8">
      <w:p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p>
    <w:p w14:paraId="5143A382" w14:textId="6A1AF2B2" w:rsidR="001A4FA8" w:rsidRPr="00A53062" w:rsidRDefault="00780FB6" w:rsidP="001A4FA8">
      <w:pPr>
        <w:numPr>
          <w:ilvl w:val="0"/>
          <w:numId w:val="7"/>
        </w:num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hyperlink r:id="rId21" w:history="1">
        <w:r w:rsidR="001A4FA8" w:rsidRPr="00A53062">
          <w:rPr>
            <w:rStyle w:val="Hyperlink"/>
            <w:rFonts w:ascii="Arial" w:eastAsiaTheme="minorEastAsia" w:hAnsi="Arial" w:cs="Arial"/>
            <w:color w:val="auto"/>
            <w:sz w:val="24"/>
            <w:szCs w:val="24"/>
            <w:lang w:eastAsia="en-GB"/>
          </w:rPr>
          <w:t>Working with Change Resistant Drinkers</w:t>
        </w:r>
      </w:hyperlink>
    </w:p>
    <w:p w14:paraId="26DD942C" w14:textId="77777777" w:rsidR="001A4FA8" w:rsidRPr="00A53062" w:rsidRDefault="001A4FA8" w:rsidP="001A4FA8">
      <w:p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p>
    <w:p w14:paraId="2F3BFE9B" w14:textId="77777777" w:rsidR="009315D6" w:rsidRPr="00A53062" w:rsidRDefault="00780FB6" w:rsidP="009315D6">
      <w:pPr>
        <w:numPr>
          <w:ilvl w:val="0"/>
          <w:numId w:val="7"/>
        </w:numPr>
        <w:shd w:val="clear" w:color="auto" w:fill="FFFFFF" w:themeFill="background1"/>
        <w:spacing w:before="120" w:after="0" w:line="240" w:lineRule="auto"/>
        <w:contextualSpacing/>
        <w:rPr>
          <w:rStyle w:val="Hyperlink"/>
          <w:rFonts w:ascii="Arial" w:eastAsiaTheme="minorEastAsia" w:hAnsi="Arial" w:cs="Arial"/>
          <w:color w:val="auto"/>
          <w:sz w:val="24"/>
          <w:szCs w:val="24"/>
          <w:lang w:eastAsia="en-GB"/>
        </w:rPr>
      </w:pPr>
      <w:hyperlink r:id="rId22" w:history="1">
        <w:r w:rsidR="001A4FA8" w:rsidRPr="00A53062">
          <w:rPr>
            <w:rStyle w:val="Hyperlink"/>
            <w:rFonts w:ascii="Arial" w:eastAsiaTheme="minorEastAsia" w:hAnsi="Arial" w:cs="Arial"/>
            <w:color w:val="auto"/>
            <w:sz w:val="24"/>
            <w:szCs w:val="24"/>
            <w:lang w:eastAsia="en-GB"/>
          </w:rPr>
          <w:t>Safeguarding Vulnerable Dependent Drinkers:</w:t>
        </w:r>
      </w:hyperlink>
    </w:p>
    <w:p w14:paraId="33C0A13F" w14:textId="77777777" w:rsidR="009315D6" w:rsidRPr="00A53062" w:rsidRDefault="009315D6" w:rsidP="009315D6">
      <w:pPr>
        <w:shd w:val="clear" w:color="auto" w:fill="FFFFFF" w:themeFill="background1"/>
        <w:spacing w:before="120" w:after="0" w:line="240" w:lineRule="auto"/>
        <w:ind w:left="720"/>
        <w:contextualSpacing/>
        <w:rPr>
          <w:rStyle w:val="Hyperlink"/>
          <w:rFonts w:ascii="Arial" w:eastAsiaTheme="minorEastAsia" w:hAnsi="Arial" w:cs="Arial"/>
          <w:color w:val="auto"/>
          <w:sz w:val="24"/>
          <w:szCs w:val="24"/>
          <w:lang w:eastAsia="en-GB"/>
        </w:rPr>
      </w:pPr>
    </w:p>
    <w:p w14:paraId="3F951DC5" w14:textId="54E224B9" w:rsidR="009315D6" w:rsidRPr="00A53062" w:rsidRDefault="00780FB6" w:rsidP="009315D6">
      <w:pPr>
        <w:numPr>
          <w:ilvl w:val="0"/>
          <w:numId w:val="7"/>
        </w:numPr>
        <w:shd w:val="clear" w:color="auto" w:fill="FFFFFF" w:themeFill="background1"/>
        <w:spacing w:before="120" w:after="0" w:line="240" w:lineRule="auto"/>
        <w:contextualSpacing/>
        <w:rPr>
          <w:rFonts w:ascii="Arial" w:eastAsiaTheme="minorEastAsia" w:hAnsi="Arial" w:cs="Arial"/>
          <w:sz w:val="24"/>
          <w:szCs w:val="24"/>
          <w:u w:val="single"/>
          <w:lang w:eastAsia="en-GB"/>
        </w:rPr>
      </w:pPr>
      <w:hyperlink r:id="rId23" w:history="1">
        <w:r w:rsidR="009315D6" w:rsidRPr="00A53062">
          <w:rPr>
            <w:rFonts w:ascii="Arial" w:eastAsiaTheme="minorEastAsia" w:hAnsi="Arial" w:cs="Arial"/>
            <w:color w:val="000000" w:themeColor="text1"/>
            <w:sz w:val="24"/>
            <w:szCs w:val="24"/>
            <w:u w:val="single"/>
            <w:lang w:eastAsia="en-GB"/>
          </w:rPr>
          <w:t>East Sussex Alcohol harm reduction strategy</w:t>
        </w:r>
      </w:hyperlink>
    </w:p>
    <w:p w14:paraId="5BC1EDB3" w14:textId="77777777" w:rsidR="001E22C6" w:rsidRPr="00A53062" w:rsidRDefault="001E22C6" w:rsidP="001A4FA8">
      <w:p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p>
    <w:p w14:paraId="39C8E4D0" w14:textId="77777777" w:rsidR="001E22C6" w:rsidRPr="00A53062" w:rsidRDefault="00780FB6" w:rsidP="001E22C6">
      <w:pPr>
        <w:numPr>
          <w:ilvl w:val="0"/>
          <w:numId w:val="7"/>
        </w:num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hyperlink r:id="rId24" w:history="1">
        <w:r w:rsidR="001E22C6" w:rsidRPr="00A53062">
          <w:rPr>
            <w:rFonts w:ascii="Arial" w:eastAsiaTheme="minorEastAsia" w:hAnsi="Arial" w:cs="Arial"/>
            <w:color w:val="000000" w:themeColor="text1"/>
            <w:sz w:val="24"/>
            <w:szCs w:val="24"/>
            <w:u w:val="single"/>
            <w:lang w:eastAsia="en-GB"/>
          </w:rPr>
          <w:t>Guidance on raising concerns about Abuse and Neglect</w:t>
        </w:r>
      </w:hyperlink>
    </w:p>
    <w:p w14:paraId="6AFED1E8" w14:textId="77777777" w:rsidR="001E22C6" w:rsidRPr="00A53062" w:rsidRDefault="001E22C6" w:rsidP="001E22C6">
      <w:pPr>
        <w:shd w:val="clear" w:color="auto" w:fill="FFFFFF" w:themeFill="background1"/>
        <w:spacing w:before="120" w:after="0" w:line="240" w:lineRule="auto"/>
        <w:ind w:left="720"/>
        <w:contextualSpacing/>
        <w:rPr>
          <w:rFonts w:ascii="Arial" w:eastAsiaTheme="minorEastAsia" w:hAnsi="Arial" w:cs="Arial"/>
          <w:color w:val="000000" w:themeColor="text1"/>
          <w:sz w:val="24"/>
          <w:szCs w:val="24"/>
          <w:u w:val="single"/>
          <w:lang w:eastAsia="en-GB"/>
        </w:rPr>
      </w:pPr>
    </w:p>
    <w:p w14:paraId="4DCE3FE6" w14:textId="21551481" w:rsidR="001A4FA8" w:rsidRPr="00A53062" w:rsidRDefault="00780FB6" w:rsidP="001A4FA8">
      <w:pPr>
        <w:numPr>
          <w:ilvl w:val="0"/>
          <w:numId w:val="7"/>
        </w:num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hyperlink r:id="rId25" w:history="1">
        <w:r w:rsidR="001E22C6" w:rsidRPr="00A53062">
          <w:rPr>
            <w:rFonts w:ascii="Arial" w:eastAsiaTheme="minorEastAsia" w:hAnsi="Arial" w:cs="Arial"/>
            <w:color w:val="000000" w:themeColor="text1"/>
            <w:sz w:val="24"/>
            <w:szCs w:val="24"/>
            <w:u w:val="single"/>
            <w:lang w:eastAsia="en-GB"/>
          </w:rPr>
          <w:t xml:space="preserve">Reporting a Safeguarding Concern </w:t>
        </w:r>
      </w:hyperlink>
      <w:r w:rsidR="001E22C6" w:rsidRPr="00A53062">
        <w:rPr>
          <w:rFonts w:ascii="Arial" w:eastAsiaTheme="minorEastAsia" w:hAnsi="Arial" w:cs="Arial"/>
          <w:color w:val="000000" w:themeColor="text1"/>
          <w:sz w:val="24"/>
          <w:szCs w:val="24"/>
          <w:u w:val="single"/>
          <w:lang w:eastAsia="en-GB"/>
        </w:rPr>
        <w:t xml:space="preserve"> </w:t>
      </w:r>
    </w:p>
    <w:p w14:paraId="58005D46" w14:textId="77777777" w:rsidR="001A4FA8" w:rsidRPr="00A53062" w:rsidRDefault="001A4FA8" w:rsidP="001A4FA8">
      <w:pPr>
        <w:shd w:val="clear" w:color="auto" w:fill="FFFFFF" w:themeFill="background1"/>
        <w:spacing w:before="120" w:after="0" w:line="240" w:lineRule="auto"/>
        <w:contextualSpacing/>
        <w:rPr>
          <w:rFonts w:ascii="Arial" w:eastAsiaTheme="minorEastAsia" w:hAnsi="Arial" w:cs="Arial"/>
          <w:color w:val="000000" w:themeColor="text1"/>
          <w:sz w:val="24"/>
          <w:szCs w:val="24"/>
          <w:u w:val="single"/>
          <w:lang w:eastAsia="en-GB"/>
        </w:rPr>
      </w:pPr>
    </w:p>
    <w:p w14:paraId="2CE3F8EF" w14:textId="3BC8C002" w:rsidR="000124CC" w:rsidRPr="00A53062" w:rsidRDefault="001A4FA8" w:rsidP="0098184D">
      <w:pPr>
        <w:numPr>
          <w:ilvl w:val="0"/>
          <w:numId w:val="7"/>
        </w:numPr>
        <w:shd w:val="clear" w:color="auto" w:fill="FFFFFF" w:themeFill="background1"/>
        <w:spacing w:before="120" w:after="0" w:line="240" w:lineRule="auto"/>
        <w:contextualSpacing/>
        <w:rPr>
          <w:rFonts w:ascii="Arial" w:eastAsiaTheme="minorEastAsia" w:hAnsi="Arial" w:cs="Arial"/>
          <w:sz w:val="24"/>
          <w:szCs w:val="24"/>
          <w:u w:val="single"/>
          <w:lang w:eastAsia="en-GB"/>
        </w:rPr>
      </w:pPr>
      <w:r w:rsidRPr="00A53062">
        <w:rPr>
          <w:rFonts w:ascii="Arial" w:hAnsi="Arial" w:cs="Arial"/>
          <w:sz w:val="24"/>
          <w:szCs w:val="24"/>
        </w:rPr>
        <w:t xml:space="preserve">The Sussex Safeguarding Adults Policy and Procedures contains a section on </w:t>
      </w:r>
      <w:hyperlink r:id="rId26" w:history="1">
        <w:r w:rsidRPr="00A53062">
          <w:rPr>
            <w:rStyle w:val="Hyperlink"/>
            <w:rFonts w:ascii="Arial" w:hAnsi="Arial" w:cs="Arial"/>
            <w:color w:val="auto"/>
            <w:sz w:val="24"/>
            <w:szCs w:val="24"/>
          </w:rPr>
          <w:t>legal remedies in relation to self-neglect.</w:t>
        </w:r>
      </w:hyperlink>
    </w:p>
    <w:p w14:paraId="30162389" w14:textId="77777777" w:rsidR="0098184D" w:rsidRPr="00A53062" w:rsidRDefault="0098184D" w:rsidP="0098184D">
      <w:pPr>
        <w:shd w:val="clear" w:color="auto" w:fill="FFFFFF" w:themeFill="background1"/>
        <w:spacing w:before="120" w:after="0" w:line="240" w:lineRule="auto"/>
        <w:contextualSpacing/>
        <w:rPr>
          <w:rFonts w:ascii="Arial" w:eastAsiaTheme="minorEastAsia" w:hAnsi="Arial" w:cs="Arial"/>
          <w:sz w:val="24"/>
          <w:szCs w:val="24"/>
          <w:u w:val="single"/>
          <w:lang w:eastAsia="en-GB"/>
        </w:rPr>
      </w:pPr>
    </w:p>
    <w:p w14:paraId="3F6F22BA" w14:textId="7D57EF10" w:rsidR="001E22C6" w:rsidRPr="00A53062" w:rsidRDefault="001E22C6" w:rsidP="000124CC">
      <w:pPr>
        <w:pStyle w:val="ListParagraph"/>
        <w:numPr>
          <w:ilvl w:val="0"/>
          <w:numId w:val="8"/>
        </w:numPr>
        <w:shd w:val="clear" w:color="auto" w:fill="FFFFFF" w:themeFill="background1"/>
        <w:autoSpaceDE w:val="0"/>
        <w:autoSpaceDN w:val="0"/>
        <w:adjustRightInd w:val="0"/>
        <w:spacing w:before="120" w:after="120" w:line="240" w:lineRule="auto"/>
        <w:rPr>
          <w:rFonts w:ascii="Arial" w:eastAsiaTheme="minorEastAsia" w:hAnsi="Arial" w:cs="Arial"/>
          <w:color w:val="000000" w:themeColor="text1"/>
          <w:sz w:val="24"/>
          <w:szCs w:val="24"/>
          <w:lang w:eastAsia="en-GB"/>
        </w:rPr>
      </w:pPr>
      <w:r w:rsidRPr="00A53062">
        <w:rPr>
          <w:rFonts w:ascii="Arial" w:eastAsiaTheme="minorEastAsia" w:hAnsi="Arial" w:cs="Arial"/>
          <w:color w:val="000000" w:themeColor="text1"/>
          <w:sz w:val="24"/>
          <w:szCs w:val="24"/>
          <w:lang w:eastAsia="en-GB"/>
        </w:rPr>
        <w:t xml:space="preserve">A range of multi-agency safeguarding courses, including self-neglect, trauma informed practice and Mental Capacity Act training are available through the </w:t>
      </w:r>
      <w:hyperlink r:id="rId27" w:history="1">
        <w:r w:rsidRPr="00A53062">
          <w:rPr>
            <w:rFonts w:ascii="Arial" w:eastAsiaTheme="minorEastAsia" w:hAnsi="Arial" w:cs="Arial"/>
            <w:color w:val="000000" w:themeColor="text1"/>
            <w:sz w:val="24"/>
            <w:szCs w:val="24"/>
            <w:u w:val="single"/>
            <w:lang w:eastAsia="en-GB"/>
          </w:rPr>
          <w:t>East Sussex Learning Portal</w:t>
        </w:r>
      </w:hyperlink>
      <w:r w:rsidRPr="00A53062">
        <w:rPr>
          <w:rFonts w:ascii="Arial" w:eastAsiaTheme="minorEastAsia" w:hAnsi="Arial" w:cs="Arial"/>
          <w:color w:val="000000" w:themeColor="text1"/>
          <w:sz w:val="24"/>
          <w:szCs w:val="24"/>
          <w:u w:val="single"/>
          <w:lang w:eastAsia="en-GB"/>
        </w:rPr>
        <w:t>.</w:t>
      </w:r>
    </w:p>
    <w:p w14:paraId="55A56012" w14:textId="44636E8D" w:rsidR="001E22C6" w:rsidRPr="00A53062" w:rsidRDefault="001E22C6" w:rsidP="007B56A3">
      <w:pPr>
        <w:rPr>
          <w:rFonts w:ascii="Arial" w:hAnsi="Arial" w:cs="Arial"/>
          <w:sz w:val="24"/>
          <w:szCs w:val="24"/>
          <w:lang w:eastAsia="en-GB"/>
        </w:rPr>
      </w:pPr>
    </w:p>
    <w:p w14:paraId="34D501D4" w14:textId="77777777" w:rsidR="001E22C6" w:rsidRPr="00A53062" w:rsidRDefault="001E22C6" w:rsidP="007B56A3">
      <w:pPr>
        <w:rPr>
          <w:rFonts w:ascii="Arial" w:hAnsi="Arial" w:cs="Arial"/>
          <w:sz w:val="24"/>
          <w:szCs w:val="24"/>
          <w:lang w:eastAsia="en-GB"/>
        </w:rPr>
      </w:pPr>
    </w:p>
    <w:p w14:paraId="1695F8EC" w14:textId="77777777" w:rsidR="000124CC" w:rsidRPr="00A53062" w:rsidRDefault="000124CC" w:rsidP="00AB253C">
      <w:pPr>
        <w:keepLines/>
        <w:shd w:val="clear" w:color="auto" w:fill="FFFFFF" w:themeFill="background1"/>
        <w:rPr>
          <w:rFonts w:ascii="Arial" w:hAnsi="Arial" w:cs="Arial"/>
          <w:sz w:val="24"/>
          <w:szCs w:val="24"/>
        </w:rPr>
      </w:pPr>
    </w:p>
    <w:p w14:paraId="1DCB618B" w14:textId="0B98C376" w:rsidR="000124CC" w:rsidRPr="00A53062" w:rsidRDefault="000124CC" w:rsidP="00AB253C">
      <w:pPr>
        <w:keepLines/>
        <w:shd w:val="clear" w:color="auto" w:fill="FFFFFF" w:themeFill="background1"/>
        <w:rPr>
          <w:rFonts w:ascii="Arial" w:hAnsi="Arial" w:cs="Arial"/>
          <w:sz w:val="24"/>
          <w:szCs w:val="24"/>
        </w:rPr>
      </w:pPr>
    </w:p>
    <w:p w14:paraId="3BA5BDC4" w14:textId="606DEDA8" w:rsidR="00E73D4A" w:rsidRPr="00A53062" w:rsidRDefault="00E73D4A" w:rsidP="00AB253C">
      <w:pPr>
        <w:keepLines/>
        <w:shd w:val="clear" w:color="auto" w:fill="FFFFFF" w:themeFill="background1"/>
        <w:rPr>
          <w:rFonts w:ascii="Arial" w:hAnsi="Arial" w:cs="Arial"/>
          <w:sz w:val="24"/>
          <w:szCs w:val="24"/>
        </w:rPr>
      </w:pPr>
    </w:p>
    <w:p w14:paraId="74431D9F" w14:textId="4DD44390" w:rsidR="00E73D4A" w:rsidRPr="00A53062" w:rsidRDefault="00E73D4A" w:rsidP="00AB253C">
      <w:pPr>
        <w:keepLines/>
        <w:shd w:val="clear" w:color="auto" w:fill="FFFFFF" w:themeFill="background1"/>
        <w:rPr>
          <w:rFonts w:ascii="Arial" w:hAnsi="Arial" w:cs="Arial"/>
          <w:sz w:val="24"/>
          <w:szCs w:val="24"/>
        </w:rPr>
      </w:pPr>
    </w:p>
    <w:p w14:paraId="197ACFB0" w14:textId="77777777" w:rsidR="00E73D4A" w:rsidRPr="00A53062" w:rsidRDefault="00E73D4A" w:rsidP="00AB253C">
      <w:pPr>
        <w:keepLines/>
        <w:shd w:val="clear" w:color="auto" w:fill="FFFFFF" w:themeFill="background1"/>
        <w:rPr>
          <w:rFonts w:ascii="Arial" w:hAnsi="Arial" w:cs="Arial"/>
          <w:sz w:val="24"/>
          <w:szCs w:val="24"/>
        </w:rPr>
      </w:pPr>
    </w:p>
    <w:p w14:paraId="5F6D9FCF" w14:textId="77777777" w:rsidR="000124CC" w:rsidRPr="00A53062" w:rsidRDefault="000124CC" w:rsidP="001A4FA8">
      <w:pPr>
        <w:keepLines/>
        <w:shd w:val="clear" w:color="auto" w:fill="FFFFFF" w:themeFill="background1"/>
        <w:jc w:val="center"/>
        <w:rPr>
          <w:rFonts w:ascii="Arial" w:hAnsi="Arial" w:cs="Arial"/>
          <w:sz w:val="24"/>
          <w:szCs w:val="24"/>
        </w:rPr>
      </w:pPr>
    </w:p>
    <w:p w14:paraId="04B5051B" w14:textId="55ED031D" w:rsidR="00263EDE" w:rsidRPr="00A53062" w:rsidRDefault="00AB253C" w:rsidP="001A4FA8">
      <w:pPr>
        <w:keepLines/>
        <w:shd w:val="clear" w:color="auto" w:fill="FFFFFF" w:themeFill="background1"/>
        <w:jc w:val="center"/>
        <w:rPr>
          <w:rFonts w:ascii="Arial" w:hAnsi="Arial" w:cs="Arial"/>
          <w:sz w:val="24"/>
          <w:szCs w:val="24"/>
        </w:rPr>
      </w:pPr>
      <w:r w:rsidRPr="00A53062">
        <w:rPr>
          <w:rFonts w:ascii="Arial" w:hAnsi="Arial" w:cs="Arial"/>
          <w:sz w:val="24"/>
          <w:szCs w:val="24"/>
        </w:rPr>
        <w:t xml:space="preserve">If you require further information about the </w:t>
      </w:r>
      <w:r w:rsidR="002B405C" w:rsidRPr="00A53062">
        <w:rPr>
          <w:rFonts w:ascii="Arial" w:hAnsi="Arial" w:cs="Arial"/>
          <w:sz w:val="24"/>
          <w:szCs w:val="24"/>
        </w:rPr>
        <w:t>review,</w:t>
      </w:r>
      <w:r w:rsidRPr="00A53062">
        <w:rPr>
          <w:rFonts w:ascii="Arial" w:hAnsi="Arial" w:cs="Arial"/>
          <w:sz w:val="24"/>
          <w:szCs w:val="24"/>
        </w:rPr>
        <w:t xml:space="preserve"> please contact:</w:t>
      </w:r>
    </w:p>
    <w:p w14:paraId="5E71BAF6" w14:textId="054E42C9" w:rsidR="00AB253C" w:rsidRPr="00AB253C" w:rsidRDefault="00AB253C" w:rsidP="00A53062">
      <w:pPr>
        <w:keepLines/>
        <w:shd w:val="clear" w:color="auto" w:fill="FFFFFF" w:themeFill="background1"/>
        <w:jc w:val="center"/>
        <w:rPr>
          <w:rFonts w:ascii="Arial" w:hAnsi="Arial" w:cs="Arial"/>
          <w:sz w:val="24"/>
          <w:szCs w:val="24"/>
        </w:rPr>
      </w:pPr>
      <w:r w:rsidRPr="00A53062">
        <w:rPr>
          <w:rFonts w:ascii="Arial" w:hAnsi="Arial" w:cs="Arial"/>
          <w:sz w:val="24"/>
          <w:szCs w:val="24"/>
        </w:rPr>
        <w:t xml:space="preserve">Lucy Spencer, SAB Development Manager </w:t>
      </w:r>
      <w:hyperlink r:id="rId28" w:history="1">
        <w:r w:rsidRPr="00A53062">
          <w:rPr>
            <w:rFonts w:ascii="Arial" w:hAnsi="Arial" w:cs="Arial"/>
            <w:sz w:val="24"/>
            <w:szCs w:val="24"/>
            <w:u w:val="single"/>
          </w:rPr>
          <w:t>l</w:t>
        </w:r>
        <w:r w:rsidRPr="00A53062">
          <w:rPr>
            <w:rFonts w:ascii="Arial" w:hAnsi="Arial" w:cs="Arial"/>
            <w:color w:val="C00000"/>
            <w:sz w:val="24"/>
            <w:szCs w:val="24"/>
            <w:u w:val="single"/>
          </w:rPr>
          <w:t>ucy.spencer@eastsussex.gov.uk</w:t>
        </w:r>
      </w:hyperlink>
    </w:p>
    <w:sectPr w:rsidR="00AB253C" w:rsidRPr="00AB253C" w:rsidSect="003C42D6">
      <w:footerReference w:type="default" r:id="rId29"/>
      <w:headerReference w:type="first" r:id="rId30"/>
      <w:footerReference w:type="first" r:id="rId31"/>
      <w:pgSz w:w="11906" w:h="16838"/>
      <w:pgMar w:top="1440" w:right="991" w:bottom="198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60A0" w14:textId="77777777" w:rsidR="0051169D" w:rsidRDefault="0051169D" w:rsidP="0028281F">
      <w:pPr>
        <w:spacing w:after="0" w:line="240" w:lineRule="auto"/>
      </w:pPr>
      <w:r>
        <w:separator/>
      </w:r>
    </w:p>
  </w:endnote>
  <w:endnote w:type="continuationSeparator" w:id="0">
    <w:p w14:paraId="4A48B51D" w14:textId="77777777" w:rsidR="0051169D" w:rsidRDefault="0051169D"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77777777" w:rsidR="004E402D" w:rsidRDefault="004E402D">
    <w:pPr>
      <w:pStyle w:val="Footer"/>
    </w:pPr>
    <w:r>
      <w:rPr>
        <w:noProof/>
        <w:lang w:eastAsia="en-GB"/>
      </w:rPr>
      <mc:AlternateContent>
        <mc:Choice Requires="wps">
          <w:drawing>
            <wp:anchor distT="0" distB="0" distL="114300" distR="114300" simplePos="0" relativeHeight="251657216" behindDoc="0" locked="0" layoutInCell="1" allowOverlap="1" wp14:anchorId="2C70EA35" wp14:editId="7F5EDA3A">
              <wp:simplePos x="0" y="0"/>
              <wp:positionH relativeFrom="column">
                <wp:posOffset>6036310</wp:posOffset>
              </wp:positionH>
              <wp:positionV relativeFrom="paragraph">
                <wp:posOffset>-144145</wp:posOffset>
              </wp:positionV>
              <wp:extent cx="762000" cy="59055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90550"/>
                      </a:xfrm>
                      <a:prstGeom prst="rect">
                        <a:avLst/>
                      </a:prstGeom>
                      <a:noFill/>
                      <a:ln w="9525">
                        <a:noFill/>
                        <a:miter lim="800000"/>
                        <a:headEnd/>
                        <a:tailEnd/>
                      </a:ln>
                    </wps:spPr>
                    <wps:txbx>
                      <w:txbxContent>
                        <w:p w14:paraId="77B00654" w14:textId="77777777" w:rsidR="004E402D" w:rsidRPr="00E76CDE" w:rsidRDefault="004E40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anchor>
          </w:drawing>
        </mc:Choice>
        <mc:Fallback>
          <w:pict>
            <v:shapetype w14:anchorId="2C70EA35" id="_x0000_t202" coordsize="21600,21600" o:spt="202" path="m,l,21600r21600,l21600,xe">
              <v:stroke joinstyle="miter"/>
              <v:path gradientshapeok="t" o:connecttype="rect"/>
            </v:shapetype>
            <v:shape id="Text Box 2" o:spid="_x0000_s1026" type="#_x0000_t202" alt="&quot;&quot;" style="position:absolute;margin-left:475.3pt;margin-top:-11.35pt;width:60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" filled="f" stroked="f">
              <v:textbox>
                <w:txbxContent>
                  <w:p w14:paraId="77B00654" w14:textId="77777777" w:rsidR="004E402D" w:rsidRPr="00E76CDE" w:rsidRDefault="004E40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B9AAC63" wp14:editId="4FC442C5">
              <wp:simplePos x="0" y="0"/>
              <wp:positionH relativeFrom="column">
                <wp:posOffset>-629986</wp:posOffset>
              </wp:positionH>
              <wp:positionV relativeFrom="paragraph">
                <wp:posOffset>-281305</wp:posOffset>
              </wp:positionV>
              <wp:extent cx="7543800" cy="895350"/>
              <wp:effectExtent l="0" t="0" r="19050" b="19050"/>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895350"/>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E78765" id="_x0000_t109" coordsize="21600,21600" o:spt="109" path="m,l,21600r21600,l21600,xe">
              <v:stroke joinstyle="miter"/>
              <v:path gradientshapeok="t" o:connecttype="rect"/>
            </v:shapetype>
            <v:shape id="Flowchart: Process 12" o:spid="_x0000_s1026" type="#_x0000_t109" alt="&quot;&quot;" style="position:absolute;margin-left:-49.6pt;margin-top:-22.15pt;width:594pt;height:7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" fillcolor="#c00000" strokecolor="#c00000"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77777777" w:rsidR="004E402D" w:rsidRDefault="004E402D">
    <w:pPr>
      <w:pStyle w:val="Footer"/>
    </w:pPr>
    <w:r>
      <w:rPr>
        <w:rFonts w:ascii="Verdana" w:hAnsi="Verdana"/>
        <w:noProof/>
        <w:lang w:eastAsia="en-GB"/>
      </w:rPr>
      <mc:AlternateContent>
        <mc:Choice Requires="wps">
          <w:drawing>
            <wp:anchor distT="0" distB="0" distL="114300" distR="114300" simplePos="0" relativeHeight="251667456" behindDoc="0" locked="0" layoutInCell="1" allowOverlap="1" wp14:anchorId="16089752" wp14:editId="15AC1405">
              <wp:simplePos x="0" y="0"/>
              <wp:positionH relativeFrom="column">
                <wp:posOffset>-945866</wp:posOffset>
              </wp:positionH>
              <wp:positionV relativeFrom="paragraph">
                <wp:posOffset>-281349</wp:posOffset>
              </wp:positionV>
              <wp:extent cx="7866467" cy="895350"/>
              <wp:effectExtent l="0" t="0" r="20320" b="19050"/>
              <wp:wrapNone/>
              <wp:docPr id="14" name="Flowchart: Proces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6467" cy="895350"/>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D124" w14:textId="6FE07B01" w:rsidR="00A53062" w:rsidRPr="00A53062" w:rsidRDefault="00A53062" w:rsidP="00A53062">
                          <w:pPr>
                            <w:jc w:val="center"/>
                            <w:rPr>
                              <w:rFonts w:ascii="Verdana" w:hAnsi="Verdana"/>
                              <w:b/>
                              <w:bCs/>
                              <w:color w:val="000000" w:themeColor="text1"/>
                              <w:sz w:val="56"/>
                              <w:szCs w:val="56"/>
                            </w:rPr>
                          </w:pPr>
                          <w:r>
                            <w:rPr>
                              <w:rFonts w:ascii="Verdana" w:hAnsi="Verdana"/>
                              <w:b/>
                              <w:bCs/>
                              <w:color w:val="000000" w:themeColor="text1"/>
                              <w:sz w:val="56"/>
                              <w:szCs w:val="56"/>
                            </w:rPr>
                            <w:t xml:space="preserve">                                                       </w:t>
                          </w:r>
                          <w:r w:rsidRPr="00A53062">
                            <w:rPr>
                              <w:rFonts w:ascii="Verdana" w:hAnsi="Verdana"/>
                              <w:b/>
                              <w:bCs/>
                              <w:color w:val="000000" w:themeColor="text1"/>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89752" id="_x0000_t109" coordsize="21600,21600" o:spt="109" path="m,l,21600r21600,l21600,xe">
              <v:stroke joinstyle="miter"/>
              <v:path gradientshapeok="t" o:connecttype="rect"/>
            </v:shapetype>
            <v:shape id="Flowchart: Process 14" o:spid="_x0000_s1027" type="#_x0000_t109" alt="&quot;&quot;"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" fillcolor="#c00000" strokecolor="#c00000" strokeweight="2pt">
              <v:textbox>
                <w:txbxContent>
                  <w:p w14:paraId="03E8D124" w14:textId="6FE07B01" w:rsidR="00A53062" w:rsidRPr="00A53062" w:rsidRDefault="00A53062" w:rsidP="00A53062">
                    <w:pPr>
                      <w:jc w:val="center"/>
                      <w:rPr>
                        <w:rFonts w:ascii="Verdana" w:hAnsi="Verdana"/>
                        <w:b/>
                        <w:bCs/>
                        <w:color w:val="000000" w:themeColor="text1"/>
                        <w:sz w:val="56"/>
                        <w:szCs w:val="56"/>
                      </w:rPr>
                    </w:pPr>
                    <w:r>
                      <w:rPr>
                        <w:rFonts w:ascii="Verdana" w:hAnsi="Verdana"/>
                        <w:b/>
                        <w:bCs/>
                        <w:color w:val="000000" w:themeColor="text1"/>
                        <w:sz w:val="56"/>
                        <w:szCs w:val="56"/>
                      </w:rPr>
                      <w:t xml:space="preserve">                                                       </w:t>
                    </w:r>
                    <w:r w:rsidRPr="00A53062">
                      <w:rPr>
                        <w:rFonts w:ascii="Verdana" w:hAnsi="Verdana"/>
                        <w:b/>
                        <w:bCs/>
                        <w:color w:val="000000" w:themeColor="text1"/>
                        <w:sz w:val="56"/>
                        <w:szCs w:val="56"/>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8EB2" w14:textId="77777777" w:rsidR="0051169D" w:rsidRDefault="0051169D" w:rsidP="0028281F">
      <w:pPr>
        <w:spacing w:after="0" w:line="240" w:lineRule="auto"/>
      </w:pPr>
      <w:r>
        <w:separator/>
      </w:r>
    </w:p>
  </w:footnote>
  <w:footnote w:type="continuationSeparator" w:id="0">
    <w:p w14:paraId="332DDC4F" w14:textId="77777777" w:rsidR="0051169D" w:rsidRDefault="0051169D" w:rsidP="0028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120DDF01" w:rsidR="004E402D" w:rsidRDefault="0063105F">
    <w:pPr>
      <w:pStyle w:val="Header"/>
    </w:pPr>
    <w:r w:rsidRPr="007D3EA3">
      <w:rPr>
        <w:rFonts w:ascii="Arial" w:hAnsi="Arial" w:cs="Arial"/>
        <w:noProof/>
        <w:sz w:val="32"/>
        <w:szCs w:val="32"/>
      </w:rPr>
      <w:drawing>
        <wp:anchor distT="0" distB="0" distL="114300" distR="114300" simplePos="0" relativeHeight="251675648" behindDoc="0" locked="0" layoutInCell="1" allowOverlap="1" wp14:anchorId="4527DF5C" wp14:editId="7D497978">
          <wp:simplePos x="0" y="0"/>
          <wp:positionH relativeFrom="margin">
            <wp:posOffset>1668145</wp:posOffset>
          </wp:positionH>
          <wp:positionV relativeFrom="paragraph">
            <wp:posOffset>521970</wp:posOffset>
          </wp:positionV>
          <wp:extent cx="2278380" cy="850900"/>
          <wp:effectExtent l="0" t="0" r="7620" b="635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85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5408" behindDoc="0" locked="0" layoutInCell="1" allowOverlap="1" wp14:anchorId="01DDC3CD" wp14:editId="2546E683">
              <wp:simplePos x="0" y="0"/>
              <wp:positionH relativeFrom="column">
                <wp:posOffset>-865505</wp:posOffset>
              </wp:positionH>
              <wp:positionV relativeFrom="paragraph">
                <wp:posOffset>-474980</wp:posOffset>
              </wp:positionV>
              <wp:extent cx="7787640" cy="2256155"/>
              <wp:effectExtent l="0" t="0" r="22860" b="1079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640" cy="2256155"/>
                        <a:chOff x="0" y="0"/>
                        <a:chExt cx="7788166" cy="2256589"/>
                      </a:xfrm>
                    </wpg:grpSpPr>
                    <wps:wsp>
                      <wps:cNvPr id="1" name="Flowchart: Process 2"/>
                      <wps:cNvSpPr/>
                      <wps:spPr>
                        <a:xfrm>
                          <a:off x="0" y="0"/>
                          <a:ext cx="7788166" cy="770255"/>
                        </a:xfrm>
                        <a:prstGeom prst="flowChartProces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Process 3"/>
                      <wps:cNvSpPr/>
                      <wps:spPr>
                        <a:xfrm>
                          <a:off x="72190" y="1900989"/>
                          <a:ext cx="7708812" cy="355600"/>
                        </a:xfrm>
                        <a:prstGeom prst="flowChartProces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BB895E" id="Group 4" o:spid="_x0000_s1026" alt="&quot;&quot;" style="position:absolute;margin-left:-68.15pt;margin-top:-37.4pt;width:613.2pt;height:177.65pt;z-index:251665408" coordsize="77881,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">
              <v:shapetype id="_x0000_t109" coordsize="21600,21600" o:spt="109" path="m,l,21600r21600,l21600,xe">
                <v:stroke joinstyle="miter"/>
                <v:path gradientshapeok="t" o:connecttype="rect"/>
              </v:shapetype>
              <v:shape id="Flowchart: Process 2" o:spid="_x0000_s1027"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" fillcolor="#c00000" strokecolor="#c00000" strokeweight="2pt"/>
              <v:shape id="Flowchart: Process 3" o:spid="_x0000_s1028"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" fillcolor="red" strokecolor="red"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91"/>
    <w:multiLevelType w:val="hybridMultilevel"/>
    <w:tmpl w:val="B62AD97C"/>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861DA"/>
    <w:multiLevelType w:val="multilevel"/>
    <w:tmpl w:val="91AA8A44"/>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E2F1C65"/>
    <w:multiLevelType w:val="hybridMultilevel"/>
    <w:tmpl w:val="1DCC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30773"/>
    <w:multiLevelType w:val="hybridMultilevel"/>
    <w:tmpl w:val="DE82BCFC"/>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61122"/>
    <w:multiLevelType w:val="hybridMultilevel"/>
    <w:tmpl w:val="B68ED8D8"/>
    <w:lvl w:ilvl="0" w:tplc="08090001">
      <w:start w:val="1"/>
      <w:numFmt w:val="bullet"/>
      <w:lvlText w:val=""/>
      <w:lvlJc w:val="left"/>
      <w:pPr>
        <w:ind w:left="783" w:hanging="360"/>
      </w:pPr>
      <w:rPr>
        <w:rFonts w:ascii="Symbol" w:hAnsi="Symbol" w:hint="default"/>
        <w:color w:val="C00000"/>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5" w15:restartNumberingAfterBreak="0">
    <w:nsid w:val="3D356C8B"/>
    <w:multiLevelType w:val="hybridMultilevel"/>
    <w:tmpl w:val="E2E86464"/>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C64B6"/>
    <w:multiLevelType w:val="hybridMultilevel"/>
    <w:tmpl w:val="AC0A8AF2"/>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3602D"/>
    <w:multiLevelType w:val="hybridMultilevel"/>
    <w:tmpl w:val="D198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31417"/>
    <w:multiLevelType w:val="hybridMultilevel"/>
    <w:tmpl w:val="F112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4030F"/>
    <w:multiLevelType w:val="hybridMultilevel"/>
    <w:tmpl w:val="A8B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C7060"/>
    <w:multiLevelType w:val="hybridMultilevel"/>
    <w:tmpl w:val="C352BACC"/>
    <w:lvl w:ilvl="0" w:tplc="A030DEA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41C89"/>
    <w:multiLevelType w:val="hybridMultilevel"/>
    <w:tmpl w:val="C93A35AC"/>
    <w:lvl w:ilvl="0" w:tplc="2054A190">
      <w:start w:val="1"/>
      <w:numFmt w:val="bullet"/>
      <w:lvlText w:val=""/>
      <w:lvlJc w:val="left"/>
      <w:pPr>
        <w:ind w:left="783" w:hanging="360"/>
      </w:pPr>
      <w:rPr>
        <w:rFonts w:ascii="Symbol" w:hAnsi="Symbol" w:hint="default"/>
        <w:color w:val="C0000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63B571AF"/>
    <w:multiLevelType w:val="hybridMultilevel"/>
    <w:tmpl w:val="3EAE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F7AC6"/>
    <w:multiLevelType w:val="hybridMultilevel"/>
    <w:tmpl w:val="2BD27442"/>
    <w:lvl w:ilvl="0" w:tplc="2054A19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9074D"/>
    <w:multiLevelType w:val="hybridMultilevel"/>
    <w:tmpl w:val="39C2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E651B"/>
    <w:multiLevelType w:val="hybridMultilevel"/>
    <w:tmpl w:val="053A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F6337"/>
    <w:multiLevelType w:val="hybridMultilevel"/>
    <w:tmpl w:val="ED5C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D674C"/>
    <w:multiLevelType w:val="hybridMultilevel"/>
    <w:tmpl w:val="321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386661">
    <w:abstractNumId w:val="1"/>
  </w:num>
  <w:num w:numId="2" w16cid:durableId="248195350">
    <w:abstractNumId w:val="13"/>
  </w:num>
  <w:num w:numId="3" w16cid:durableId="4864962">
    <w:abstractNumId w:val="9"/>
  </w:num>
  <w:num w:numId="4" w16cid:durableId="559288832">
    <w:abstractNumId w:val="5"/>
  </w:num>
  <w:num w:numId="5" w16cid:durableId="1286304237">
    <w:abstractNumId w:val="14"/>
  </w:num>
  <w:num w:numId="6" w16cid:durableId="760494713">
    <w:abstractNumId w:val="15"/>
  </w:num>
  <w:num w:numId="7" w16cid:durableId="2083327950">
    <w:abstractNumId w:val="10"/>
  </w:num>
  <w:num w:numId="8" w16cid:durableId="1058820389">
    <w:abstractNumId w:val="8"/>
  </w:num>
  <w:num w:numId="9" w16cid:durableId="834036497">
    <w:abstractNumId w:val="6"/>
  </w:num>
  <w:num w:numId="10" w16cid:durableId="1462264809">
    <w:abstractNumId w:val="3"/>
  </w:num>
  <w:num w:numId="11" w16cid:durableId="1365324508">
    <w:abstractNumId w:val="11"/>
  </w:num>
  <w:num w:numId="12" w16cid:durableId="1887335210">
    <w:abstractNumId w:val="4"/>
  </w:num>
  <w:num w:numId="13" w16cid:durableId="834875412">
    <w:abstractNumId w:val="2"/>
  </w:num>
  <w:num w:numId="14" w16cid:durableId="1188832293">
    <w:abstractNumId w:val="7"/>
  </w:num>
  <w:num w:numId="15" w16cid:durableId="88477959">
    <w:abstractNumId w:val="0"/>
  </w:num>
  <w:num w:numId="16" w16cid:durableId="628631840">
    <w:abstractNumId w:val="17"/>
  </w:num>
  <w:num w:numId="17" w16cid:durableId="1022903803">
    <w:abstractNumId w:val="16"/>
  </w:num>
  <w:num w:numId="18" w16cid:durableId="81687245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02D42"/>
    <w:rsid w:val="000124CC"/>
    <w:rsid w:val="000207B4"/>
    <w:rsid w:val="00034AA3"/>
    <w:rsid w:val="00040470"/>
    <w:rsid w:val="00054BD9"/>
    <w:rsid w:val="00057F26"/>
    <w:rsid w:val="000653D7"/>
    <w:rsid w:val="000740FD"/>
    <w:rsid w:val="0007752B"/>
    <w:rsid w:val="00091B48"/>
    <w:rsid w:val="000A041E"/>
    <w:rsid w:val="000A415D"/>
    <w:rsid w:val="000B1A5D"/>
    <w:rsid w:val="000B2B91"/>
    <w:rsid w:val="000D0BFC"/>
    <w:rsid w:val="000E7DAD"/>
    <w:rsid w:val="00101457"/>
    <w:rsid w:val="00112A7A"/>
    <w:rsid w:val="00116806"/>
    <w:rsid w:val="00117CEA"/>
    <w:rsid w:val="001215CF"/>
    <w:rsid w:val="001331F8"/>
    <w:rsid w:val="00134115"/>
    <w:rsid w:val="0016089B"/>
    <w:rsid w:val="00160F0B"/>
    <w:rsid w:val="00161637"/>
    <w:rsid w:val="00173578"/>
    <w:rsid w:val="00183FA7"/>
    <w:rsid w:val="001A0BFC"/>
    <w:rsid w:val="001A4FA8"/>
    <w:rsid w:val="001B06EC"/>
    <w:rsid w:val="001C29F0"/>
    <w:rsid w:val="001D06B3"/>
    <w:rsid w:val="001E22C6"/>
    <w:rsid w:val="002043D0"/>
    <w:rsid w:val="00210204"/>
    <w:rsid w:val="00210A79"/>
    <w:rsid w:val="00213D87"/>
    <w:rsid w:val="002176EF"/>
    <w:rsid w:val="00217932"/>
    <w:rsid w:val="00217C40"/>
    <w:rsid w:val="00220EB2"/>
    <w:rsid w:val="0022173B"/>
    <w:rsid w:val="00236F8D"/>
    <w:rsid w:val="00253F35"/>
    <w:rsid w:val="0026031A"/>
    <w:rsid w:val="00263EDE"/>
    <w:rsid w:val="00271097"/>
    <w:rsid w:val="00272337"/>
    <w:rsid w:val="0028281F"/>
    <w:rsid w:val="00292675"/>
    <w:rsid w:val="00294BE0"/>
    <w:rsid w:val="002A4129"/>
    <w:rsid w:val="002A6E5F"/>
    <w:rsid w:val="002B0E36"/>
    <w:rsid w:val="002B1905"/>
    <w:rsid w:val="002B405C"/>
    <w:rsid w:val="002D4FE4"/>
    <w:rsid w:val="002D7851"/>
    <w:rsid w:val="002D79A6"/>
    <w:rsid w:val="002E00B3"/>
    <w:rsid w:val="002E032F"/>
    <w:rsid w:val="002E2C78"/>
    <w:rsid w:val="002F29EB"/>
    <w:rsid w:val="00300D03"/>
    <w:rsid w:val="00306470"/>
    <w:rsid w:val="003067A2"/>
    <w:rsid w:val="00317F0B"/>
    <w:rsid w:val="00320B96"/>
    <w:rsid w:val="00340939"/>
    <w:rsid w:val="00341C32"/>
    <w:rsid w:val="00343097"/>
    <w:rsid w:val="0035540D"/>
    <w:rsid w:val="00360594"/>
    <w:rsid w:val="0036369C"/>
    <w:rsid w:val="0036638A"/>
    <w:rsid w:val="00394216"/>
    <w:rsid w:val="00396CDD"/>
    <w:rsid w:val="003A4DD1"/>
    <w:rsid w:val="003B0F40"/>
    <w:rsid w:val="003B1F39"/>
    <w:rsid w:val="003B3C92"/>
    <w:rsid w:val="003C1F55"/>
    <w:rsid w:val="003C42D6"/>
    <w:rsid w:val="003C5A7D"/>
    <w:rsid w:val="003D607B"/>
    <w:rsid w:val="003F58CB"/>
    <w:rsid w:val="00415251"/>
    <w:rsid w:val="00422AF0"/>
    <w:rsid w:val="00424B3B"/>
    <w:rsid w:val="00440C82"/>
    <w:rsid w:val="004572C2"/>
    <w:rsid w:val="0047660B"/>
    <w:rsid w:val="004826EE"/>
    <w:rsid w:val="0048423B"/>
    <w:rsid w:val="004A43F8"/>
    <w:rsid w:val="004B0761"/>
    <w:rsid w:val="004C5FD5"/>
    <w:rsid w:val="004C6E7E"/>
    <w:rsid w:val="004E1B83"/>
    <w:rsid w:val="004E2566"/>
    <w:rsid w:val="004E402D"/>
    <w:rsid w:val="004E65DF"/>
    <w:rsid w:val="004E6A4A"/>
    <w:rsid w:val="004F5F8A"/>
    <w:rsid w:val="0051169D"/>
    <w:rsid w:val="0054045B"/>
    <w:rsid w:val="0056227D"/>
    <w:rsid w:val="0056783F"/>
    <w:rsid w:val="005728E2"/>
    <w:rsid w:val="00595BCE"/>
    <w:rsid w:val="005A62CC"/>
    <w:rsid w:val="005B224F"/>
    <w:rsid w:val="005B4014"/>
    <w:rsid w:val="005D1663"/>
    <w:rsid w:val="005E0629"/>
    <w:rsid w:val="005E60EE"/>
    <w:rsid w:val="005E7FFD"/>
    <w:rsid w:val="005F4396"/>
    <w:rsid w:val="0061322E"/>
    <w:rsid w:val="00616890"/>
    <w:rsid w:val="0063105F"/>
    <w:rsid w:val="00646BF0"/>
    <w:rsid w:val="0065323B"/>
    <w:rsid w:val="006611A8"/>
    <w:rsid w:val="00667B84"/>
    <w:rsid w:val="00677576"/>
    <w:rsid w:val="006A15F4"/>
    <w:rsid w:val="006A1E81"/>
    <w:rsid w:val="006B4689"/>
    <w:rsid w:val="006C1990"/>
    <w:rsid w:val="006D2558"/>
    <w:rsid w:val="006E2C3F"/>
    <w:rsid w:val="006F116A"/>
    <w:rsid w:val="006F6F87"/>
    <w:rsid w:val="0070682A"/>
    <w:rsid w:val="0071104C"/>
    <w:rsid w:val="00712E1B"/>
    <w:rsid w:val="007140FA"/>
    <w:rsid w:val="0071473D"/>
    <w:rsid w:val="00714E15"/>
    <w:rsid w:val="00727217"/>
    <w:rsid w:val="00730476"/>
    <w:rsid w:val="0074669D"/>
    <w:rsid w:val="00755318"/>
    <w:rsid w:val="00755633"/>
    <w:rsid w:val="007563F1"/>
    <w:rsid w:val="00764722"/>
    <w:rsid w:val="00774708"/>
    <w:rsid w:val="00775339"/>
    <w:rsid w:val="00780FB6"/>
    <w:rsid w:val="00781A86"/>
    <w:rsid w:val="00784A9B"/>
    <w:rsid w:val="00797906"/>
    <w:rsid w:val="007B0081"/>
    <w:rsid w:val="007B136C"/>
    <w:rsid w:val="007B24F6"/>
    <w:rsid w:val="007B351B"/>
    <w:rsid w:val="007B3E74"/>
    <w:rsid w:val="007B56A3"/>
    <w:rsid w:val="007C4E6A"/>
    <w:rsid w:val="007D65BF"/>
    <w:rsid w:val="007E2272"/>
    <w:rsid w:val="007F7A21"/>
    <w:rsid w:val="00806EE0"/>
    <w:rsid w:val="008111C4"/>
    <w:rsid w:val="00812476"/>
    <w:rsid w:val="0082709D"/>
    <w:rsid w:val="00834605"/>
    <w:rsid w:val="00844986"/>
    <w:rsid w:val="008467BB"/>
    <w:rsid w:val="00851317"/>
    <w:rsid w:val="00861212"/>
    <w:rsid w:val="00863E7C"/>
    <w:rsid w:val="00883364"/>
    <w:rsid w:val="00885A21"/>
    <w:rsid w:val="00890A70"/>
    <w:rsid w:val="00892631"/>
    <w:rsid w:val="008A2BBE"/>
    <w:rsid w:val="008B2F97"/>
    <w:rsid w:val="008B385F"/>
    <w:rsid w:val="008B59BA"/>
    <w:rsid w:val="008C6E90"/>
    <w:rsid w:val="008C7E99"/>
    <w:rsid w:val="008D431D"/>
    <w:rsid w:val="008E375C"/>
    <w:rsid w:val="008E6DBD"/>
    <w:rsid w:val="008E70D1"/>
    <w:rsid w:val="008F0133"/>
    <w:rsid w:val="00901056"/>
    <w:rsid w:val="009058A5"/>
    <w:rsid w:val="009205C6"/>
    <w:rsid w:val="00920ACE"/>
    <w:rsid w:val="009315D6"/>
    <w:rsid w:val="00931A6E"/>
    <w:rsid w:val="00950FC4"/>
    <w:rsid w:val="009514A3"/>
    <w:rsid w:val="00955D3D"/>
    <w:rsid w:val="00956EEB"/>
    <w:rsid w:val="00965AF1"/>
    <w:rsid w:val="00966B35"/>
    <w:rsid w:val="0097230E"/>
    <w:rsid w:val="009742AC"/>
    <w:rsid w:val="0097510F"/>
    <w:rsid w:val="0098184D"/>
    <w:rsid w:val="009A5417"/>
    <w:rsid w:val="009A7A97"/>
    <w:rsid w:val="009B59EA"/>
    <w:rsid w:val="009B5C49"/>
    <w:rsid w:val="009C2F52"/>
    <w:rsid w:val="009C5975"/>
    <w:rsid w:val="009D3D61"/>
    <w:rsid w:val="009D4E19"/>
    <w:rsid w:val="009D5572"/>
    <w:rsid w:val="00A43ACB"/>
    <w:rsid w:val="00A45C6A"/>
    <w:rsid w:val="00A53062"/>
    <w:rsid w:val="00A5730B"/>
    <w:rsid w:val="00A60D1E"/>
    <w:rsid w:val="00A66AE7"/>
    <w:rsid w:val="00A72FDB"/>
    <w:rsid w:val="00A83092"/>
    <w:rsid w:val="00A8312A"/>
    <w:rsid w:val="00A95F53"/>
    <w:rsid w:val="00A971E3"/>
    <w:rsid w:val="00AA2AD9"/>
    <w:rsid w:val="00AA2D9F"/>
    <w:rsid w:val="00AA6AEC"/>
    <w:rsid w:val="00AB143D"/>
    <w:rsid w:val="00AB1D04"/>
    <w:rsid w:val="00AB253C"/>
    <w:rsid w:val="00AB34D2"/>
    <w:rsid w:val="00AB4367"/>
    <w:rsid w:val="00AB600E"/>
    <w:rsid w:val="00AE2081"/>
    <w:rsid w:val="00AE3115"/>
    <w:rsid w:val="00AF157A"/>
    <w:rsid w:val="00B00EE9"/>
    <w:rsid w:val="00B052ED"/>
    <w:rsid w:val="00B06C5E"/>
    <w:rsid w:val="00B206FC"/>
    <w:rsid w:val="00B26AAC"/>
    <w:rsid w:val="00B4299C"/>
    <w:rsid w:val="00B4562D"/>
    <w:rsid w:val="00B501DC"/>
    <w:rsid w:val="00B650A2"/>
    <w:rsid w:val="00B84D67"/>
    <w:rsid w:val="00B93A56"/>
    <w:rsid w:val="00B93D91"/>
    <w:rsid w:val="00BA2989"/>
    <w:rsid w:val="00BA4176"/>
    <w:rsid w:val="00BA5CE6"/>
    <w:rsid w:val="00BC03B6"/>
    <w:rsid w:val="00BD0809"/>
    <w:rsid w:val="00BE7489"/>
    <w:rsid w:val="00BF2E58"/>
    <w:rsid w:val="00BF31F6"/>
    <w:rsid w:val="00C01AC3"/>
    <w:rsid w:val="00C216DA"/>
    <w:rsid w:val="00C2624E"/>
    <w:rsid w:val="00C27E02"/>
    <w:rsid w:val="00C33291"/>
    <w:rsid w:val="00C36941"/>
    <w:rsid w:val="00C407B6"/>
    <w:rsid w:val="00C413F6"/>
    <w:rsid w:val="00C661B1"/>
    <w:rsid w:val="00C66F52"/>
    <w:rsid w:val="00C70054"/>
    <w:rsid w:val="00C706E4"/>
    <w:rsid w:val="00C8081F"/>
    <w:rsid w:val="00C8151C"/>
    <w:rsid w:val="00C822DE"/>
    <w:rsid w:val="00C8373C"/>
    <w:rsid w:val="00C853D1"/>
    <w:rsid w:val="00C96C52"/>
    <w:rsid w:val="00CA57F4"/>
    <w:rsid w:val="00CA66AB"/>
    <w:rsid w:val="00CA733C"/>
    <w:rsid w:val="00CB300B"/>
    <w:rsid w:val="00CB572E"/>
    <w:rsid w:val="00CC1537"/>
    <w:rsid w:val="00D11E18"/>
    <w:rsid w:val="00D2567F"/>
    <w:rsid w:val="00D503FF"/>
    <w:rsid w:val="00D55350"/>
    <w:rsid w:val="00D57ED6"/>
    <w:rsid w:val="00D6239E"/>
    <w:rsid w:val="00D823FD"/>
    <w:rsid w:val="00D935E7"/>
    <w:rsid w:val="00DA11A0"/>
    <w:rsid w:val="00DA22C0"/>
    <w:rsid w:val="00DB11BA"/>
    <w:rsid w:val="00DC20BD"/>
    <w:rsid w:val="00DC7B63"/>
    <w:rsid w:val="00DD43E9"/>
    <w:rsid w:val="00DD55C7"/>
    <w:rsid w:val="00DD7467"/>
    <w:rsid w:val="00DE2066"/>
    <w:rsid w:val="00E14E53"/>
    <w:rsid w:val="00E222A7"/>
    <w:rsid w:val="00E2396B"/>
    <w:rsid w:val="00E23EC9"/>
    <w:rsid w:val="00E351C8"/>
    <w:rsid w:val="00E3728D"/>
    <w:rsid w:val="00E44999"/>
    <w:rsid w:val="00E456B6"/>
    <w:rsid w:val="00E7187E"/>
    <w:rsid w:val="00E73D4A"/>
    <w:rsid w:val="00E76CDE"/>
    <w:rsid w:val="00E77D3C"/>
    <w:rsid w:val="00E84DB0"/>
    <w:rsid w:val="00ED3D94"/>
    <w:rsid w:val="00ED4F3C"/>
    <w:rsid w:val="00EE428C"/>
    <w:rsid w:val="00EF07FC"/>
    <w:rsid w:val="00EF0A62"/>
    <w:rsid w:val="00EF6D71"/>
    <w:rsid w:val="00F015AE"/>
    <w:rsid w:val="00F1421A"/>
    <w:rsid w:val="00F26B5B"/>
    <w:rsid w:val="00F52148"/>
    <w:rsid w:val="00F5508A"/>
    <w:rsid w:val="00F60E44"/>
    <w:rsid w:val="00F650C9"/>
    <w:rsid w:val="00F76808"/>
    <w:rsid w:val="00F812E3"/>
    <w:rsid w:val="00F83B7E"/>
    <w:rsid w:val="00F91FA4"/>
    <w:rsid w:val="00F92F91"/>
    <w:rsid w:val="00FB0B71"/>
    <w:rsid w:val="00FB4923"/>
    <w:rsid w:val="00FC4E40"/>
    <w:rsid w:val="00FD1564"/>
    <w:rsid w:val="00FE1D04"/>
    <w:rsid w:val="00FE47CD"/>
    <w:rsid w:val="00FE6022"/>
    <w:rsid w:val="00FE7AB1"/>
    <w:rsid w:val="00FF1DC1"/>
    <w:rsid w:val="00FF709C"/>
    <w:rsid w:val="00FF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4FBDA234-7330-48A7-AB4D-8390ABC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3A4DD1"/>
    <w:pPr>
      <w:spacing w:after="0" w:line="240"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A4DD1"/>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6DBD"/>
    <w:rPr>
      <w:color w:val="800080" w:themeColor="followedHyperlink"/>
      <w:u w:val="single"/>
    </w:rPr>
  </w:style>
  <w:style w:type="paragraph" w:styleId="Title">
    <w:name w:val="Title"/>
    <w:basedOn w:val="Normal"/>
    <w:next w:val="Normal"/>
    <w:link w:val="TitleChar"/>
    <w:uiPriority w:val="10"/>
    <w:qFormat/>
    <w:rsid w:val="0063105F"/>
    <w:pPr>
      <w:spacing w:after="0" w:line="204" w:lineRule="auto"/>
      <w:contextualSpacing/>
    </w:pPr>
    <w:rPr>
      <w:rFonts w:asciiTheme="majorHAnsi" w:eastAsiaTheme="majorEastAsia" w:hAnsiTheme="majorHAnsi" w:cstheme="majorBidi"/>
      <w:caps/>
      <w:color w:val="1F497D" w:themeColor="text2"/>
      <w:spacing w:val="-15"/>
      <w:sz w:val="72"/>
      <w:szCs w:val="72"/>
      <w:lang w:eastAsia="en-GB"/>
    </w:rPr>
  </w:style>
  <w:style w:type="character" w:customStyle="1" w:styleId="TitleChar">
    <w:name w:val="Title Char"/>
    <w:basedOn w:val="DefaultParagraphFont"/>
    <w:link w:val="Title"/>
    <w:uiPriority w:val="10"/>
    <w:rsid w:val="0063105F"/>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63105F"/>
    <w:rPr>
      <w:sz w:val="22"/>
      <w:szCs w:val="22"/>
      <w:lang w:eastAsia="en-US"/>
    </w:rPr>
  </w:style>
  <w:style w:type="character" w:customStyle="1" w:styleId="ListParagraphChar">
    <w:name w:val="List Paragraph Char"/>
    <w:basedOn w:val="DefaultParagraphFont"/>
    <w:link w:val="ListParagraph"/>
    <w:uiPriority w:val="34"/>
    <w:rsid w:val="008833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astsussex.gov.uk/social-care/getting-help-from-us/asc-leaflets/leaflet-do-you-look-after-someone" TargetMode="External"/><Relationship Id="rId26" Type="http://schemas.openxmlformats.org/officeDocument/2006/relationships/hyperlink" Target="https://www.sussexsafeguardingadults.org/" TargetMode="External"/><Relationship Id="rId3" Type="http://schemas.openxmlformats.org/officeDocument/2006/relationships/customXml" Target="../customXml/item3.xml"/><Relationship Id="rId21" Type="http://schemas.openxmlformats.org/officeDocument/2006/relationships/hyperlink" Target="https://s3.eu-west-2.amazonaws.com/files.alcoholchange.org.uk/documents/The-Blue-Light-Manual.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svg"/><Relationship Id="rId25" Type="http://schemas.openxmlformats.org/officeDocument/2006/relationships/hyperlink" Target="https://www.eastsussexsab.org.uk/what-is-safeguarding/raise-a-concer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astsussexsab.org.uk/wp-content/uploads/2020/07/Self-Neglect-Learning-Briefing.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astsussexsab.org.uk/wp-content/uploads/2022/02/Sussex-Safeguarding-Adults-Thresholds-Guidance-Print-Version.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yperlink" Target="https://www.eastsussex.gov.uk/social-care/providers/health/research/alcohol-harm-reduction" TargetMode="External"/><Relationship Id="rId28" Type="http://schemas.openxmlformats.org/officeDocument/2006/relationships/hyperlink" Target="mailto:lucy.spencer@eastsussex.gov.uk" TargetMode="External"/><Relationship Id="rId10" Type="http://schemas.openxmlformats.org/officeDocument/2006/relationships/webSettings" Target="webSettings.xml"/><Relationship Id="rId19" Type="http://schemas.openxmlformats.org/officeDocument/2006/relationships/hyperlink" Target="https://www.eastsussexsab.org.uk/documents/east-sussex-mental-capacity-multi-agency-policy-and-procedur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ogle.com/url?sa=t&amp;rct=j&amp;q=&amp;esrc=s&amp;source=web&amp;cd=&amp;ved=2ahUKEwienMmjkqqAAxVZXEEAHbrmBZw4ChAWegQIDRAB&amp;url=https%3A%2F%2Fwww.portsmouthsab.uk%2Fwp-content%2Fuploads%2F2021%2F10%2FSafeguarding-project-training-course-slides.ppt&amp;usg=AOvVaw1Zjh8UKCKiY6hjHmcW6Ajq&amp;opi=89978449" TargetMode="External"/><Relationship Id="rId27" Type="http://schemas.openxmlformats.org/officeDocument/2006/relationships/hyperlink" Target="https://www.eastsussex.gov.uk/jobs/learning-portal" TargetMode="External"/><Relationship Id="rId30" Type="http://schemas.openxmlformats.org/officeDocument/2006/relationships/header" Target="header1.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7b11c1ab-a8d3-4811-b335-ec468e86ca74;2020-06-08 12:46:26;PENDINGCLASSIFICATION;False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721C-4646-4CAB-9EC9-2A8C66F4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38A6C-A42A-46A3-86A6-682F5DF23FAF}">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3.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4.xml><?xml version="1.0" encoding="utf-8"?>
<ds:datastoreItem xmlns:ds="http://schemas.openxmlformats.org/officeDocument/2006/customXml" ds:itemID="{8FE8551F-746B-4A0F-8021-9A5E65E62F56}">
  <ds:schemaRefs>
    <ds:schemaRef ds:uri="http://schemas.microsoft.com/sharepoint/events"/>
  </ds:schemaRefs>
</ds:datastoreItem>
</file>

<file path=customXml/itemProps5.xml><?xml version="1.0" encoding="utf-8"?>
<ds:datastoreItem xmlns:ds="http://schemas.openxmlformats.org/officeDocument/2006/customXml" ds:itemID="{2909B1F4-0ECC-451A-B020-29F8D6784B15}">
  <ds:schemaRefs>
    <ds:schemaRef ds:uri="Microsoft.SharePoint.Taxonomy.ContentTypeSync"/>
  </ds:schemaRefs>
</ds:datastoreItem>
</file>

<file path=customXml/itemProps6.xml><?xml version="1.0" encoding="utf-8"?>
<ds:datastoreItem xmlns:ds="http://schemas.openxmlformats.org/officeDocument/2006/customXml" ds:itemID="{8E7A00DC-0A56-44C6-A6FD-F3823AD5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Sussex Safeguarding Adult Review Protocol</vt:lpstr>
    </vt:vector>
  </TitlesOfParts>
  <Company>WSCC</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Protocol</dc:title>
  <dc:subject>Protocol for referrals of Safeguarding Adult Reviews</dc:subject>
  <dc:creator>Ru Gunawardana</dc:creator>
  <cp:keywords>SAR, Safeguarding Adult Review, Protocol</cp:keywords>
  <cp:lastModifiedBy>Sophie Watson</cp:lastModifiedBy>
  <cp:revision>2</cp:revision>
  <dcterms:created xsi:type="dcterms:W3CDTF">2024-05-29T10:21:00Z</dcterms:created>
  <dcterms:modified xsi:type="dcterms:W3CDTF">2024-05-29T10:21:00Z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