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B266" w14:textId="77777777" w:rsidR="008C14E6" w:rsidRPr="003520E3" w:rsidRDefault="008C14E6" w:rsidP="00856A42">
      <w:pPr>
        <w:jc w:val="center"/>
        <w:rPr>
          <w:rFonts w:ascii="Arial" w:hAnsi="Arial" w:cs="Arial"/>
          <w:b/>
          <w:sz w:val="32"/>
          <w:szCs w:val="32"/>
        </w:rPr>
      </w:pPr>
    </w:p>
    <w:p w14:paraId="3167A951" w14:textId="60BBA28A" w:rsidR="00856A42" w:rsidRPr="00610D04" w:rsidRDefault="00856A42" w:rsidP="003520E3">
      <w:pPr>
        <w:pStyle w:val="Title"/>
        <w:jc w:val="center"/>
        <w:rPr>
          <w:rFonts w:ascii="Arial" w:hAnsi="Arial" w:cs="Arial"/>
          <w:sz w:val="32"/>
          <w:szCs w:val="32"/>
        </w:rPr>
      </w:pPr>
      <w:r w:rsidRPr="00610D04">
        <w:rPr>
          <w:rFonts w:ascii="Arial" w:hAnsi="Arial" w:cs="Arial"/>
          <w:sz w:val="32"/>
          <w:szCs w:val="32"/>
        </w:rPr>
        <w:t>East Sussex Safeguarding Adults Board</w:t>
      </w:r>
      <w:r w:rsidR="00A73B69">
        <w:rPr>
          <w:rFonts w:ascii="Arial" w:hAnsi="Arial" w:cs="Arial"/>
          <w:sz w:val="32"/>
          <w:szCs w:val="32"/>
        </w:rPr>
        <w:t xml:space="preserve"> (ESSAB) </w:t>
      </w:r>
    </w:p>
    <w:p w14:paraId="176B49B4" w14:textId="77777777" w:rsidR="001D2BD8" w:rsidRDefault="00856A42" w:rsidP="003520E3">
      <w:pPr>
        <w:pStyle w:val="Title"/>
        <w:jc w:val="center"/>
        <w:rPr>
          <w:rFonts w:ascii="Arial" w:hAnsi="Arial" w:cs="Arial"/>
          <w:sz w:val="32"/>
          <w:szCs w:val="32"/>
        </w:rPr>
      </w:pPr>
      <w:r w:rsidRPr="00610D04">
        <w:rPr>
          <w:rFonts w:ascii="Arial" w:hAnsi="Arial" w:cs="Arial"/>
          <w:sz w:val="32"/>
          <w:szCs w:val="32"/>
        </w:rPr>
        <w:t xml:space="preserve">Response to </w:t>
      </w:r>
      <w:r w:rsidR="00331FBE" w:rsidRPr="00610D04">
        <w:rPr>
          <w:rFonts w:ascii="Arial" w:hAnsi="Arial" w:cs="Arial"/>
          <w:sz w:val="32"/>
          <w:szCs w:val="32"/>
        </w:rPr>
        <w:t>the</w:t>
      </w:r>
      <w:r w:rsidRPr="00610D04">
        <w:rPr>
          <w:rFonts w:ascii="Arial" w:hAnsi="Arial" w:cs="Arial"/>
          <w:sz w:val="32"/>
          <w:szCs w:val="32"/>
        </w:rPr>
        <w:t xml:space="preserve"> Safeguarding Adult Review</w:t>
      </w:r>
      <w:r w:rsidR="00331FBE" w:rsidRPr="00610D04">
        <w:rPr>
          <w:rFonts w:ascii="Arial" w:hAnsi="Arial" w:cs="Arial"/>
          <w:sz w:val="32"/>
          <w:szCs w:val="32"/>
        </w:rPr>
        <w:t xml:space="preserve"> </w:t>
      </w:r>
      <w:proofErr w:type="gramStart"/>
      <w:r w:rsidR="00331FBE" w:rsidRPr="00610D04">
        <w:rPr>
          <w:rFonts w:ascii="Arial" w:hAnsi="Arial" w:cs="Arial"/>
          <w:sz w:val="32"/>
          <w:szCs w:val="32"/>
        </w:rPr>
        <w:t>regarding</w:t>
      </w:r>
      <w:proofErr w:type="gramEnd"/>
      <w:r w:rsidR="00331FBE" w:rsidRPr="00610D04">
        <w:rPr>
          <w:rFonts w:ascii="Arial" w:hAnsi="Arial" w:cs="Arial"/>
          <w:sz w:val="32"/>
          <w:szCs w:val="32"/>
        </w:rPr>
        <w:t xml:space="preserve"> </w:t>
      </w:r>
    </w:p>
    <w:p w14:paraId="70D74B1C" w14:textId="6BF7AB16" w:rsidR="00856A42" w:rsidRPr="00610D04" w:rsidRDefault="001D2BD8" w:rsidP="003520E3">
      <w:pPr>
        <w:pStyle w:val="Title"/>
        <w:jc w:val="center"/>
        <w:rPr>
          <w:rFonts w:ascii="Arial" w:hAnsi="Arial" w:cs="Arial"/>
          <w:sz w:val="32"/>
          <w:szCs w:val="32"/>
        </w:rPr>
      </w:pPr>
      <w:r>
        <w:rPr>
          <w:rFonts w:ascii="Arial" w:hAnsi="Arial" w:cs="Arial"/>
          <w:sz w:val="32"/>
          <w:szCs w:val="32"/>
        </w:rPr>
        <w:t xml:space="preserve">Gwen and Ian </w:t>
      </w:r>
    </w:p>
    <w:p w14:paraId="0E696457" w14:textId="77777777" w:rsidR="004F6299" w:rsidRPr="003520E3" w:rsidRDefault="004F6299" w:rsidP="000220CE">
      <w:pPr>
        <w:jc w:val="both"/>
        <w:rPr>
          <w:rFonts w:ascii="Arial" w:hAnsi="Arial" w:cs="Arial"/>
          <w:sz w:val="24"/>
          <w:szCs w:val="24"/>
        </w:rPr>
      </w:pPr>
    </w:p>
    <w:p w14:paraId="7C3B181F" w14:textId="14194C41" w:rsidR="00B75F69" w:rsidRDefault="00B75F69" w:rsidP="00E368E9">
      <w:pPr>
        <w:jc w:val="both"/>
        <w:rPr>
          <w:rFonts w:ascii="Arial" w:hAnsi="Arial" w:cs="Arial"/>
          <w:sz w:val="24"/>
          <w:szCs w:val="24"/>
        </w:rPr>
      </w:pPr>
      <w:r w:rsidRPr="003520E3">
        <w:rPr>
          <w:rFonts w:ascii="Arial" w:hAnsi="Arial" w:cs="Arial"/>
          <w:sz w:val="24"/>
          <w:szCs w:val="24"/>
        </w:rPr>
        <w:t>Section 44 of the Care Act 2014 sets out that a Safeguarding Adults Review (SAR) must be carried out for every case in which abuse or neglect is known or suspected</w:t>
      </w:r>
      <w:r w:rsidR="000000FC">
        <w:rPr>
          <w:rFonts w:ascii="Arial" w:hAnsi="Arial" w:cs="Arial"/>
          <w:sz w:val="24"/>
          <w:szCs w:val="24"/>
        </w:rPr>
        <w:t>,</w:t>
      </w:r>
      <w:r w:rsidRPr="003520E3">
        <w:rPr>
          <w:rFonts w:ascii="Arial" w:hAnsi="Arial" w:cs="Arial"/>
          <w:sz w:val="24"/>
          <w:szCs w:val="24"/>
        </w:rPr>
        <w:t xml:space="preserve"> and an adult ha</w:t>
      </w:r>
      <w:r w:rsidR="003C204C">
        <w:rPr>
          <w:rFonts w:ascii="Arial" w:hAnsi="Arial" w:cs="Arial"/>
          <w:sz w:val="24"/>
          <w:szCs w:val="24"/>
        </w:rPr>
        <w:t>s</w:t>
      </w:r>
      <w:r w:rsidRPr="003520E3">
        <w:rPr>
          <w:rFonts w:ascii="Arial" w:hAnsi="Arial" w:cs="Arial"/>
          <w:sz w:val="24"/>
          <w:szCs w:val="24"/>
        </w:rPr>
        <w:t xml:space="preserve"> died</w:t>
      </w:r>
      <w:r w:rsidR="000000FC">
        <w:rPr>
          <w:rFonts w:ascii="Arial" w:hAnsi="Arial" w:cs="Arial"/>
          <w:sz w:val="24"/>
          <w:szCs w:val="24"/>
        </w:rPr>
        <w:t>,</w:t>
      </w:r>
      <w:r w:rsidRPr="003520E3">
        <w:rPr>
          <w:rFonts w:ascii="Arial" w:hAnsi="Arial" w:cs="Arial"/>
          <w:sz w:val="24"/>
          <w:szCs w:val="24"/>
        </w:rPr>
        <w:t xml:space="preserve"> (including death by suicide)</w:t>
      </w:r>
      <w:r w:rsidR="000000FC">
        <w:rPr>
          <w:rFonts w:ascii="Arial" w:hAnsi="Arial" w:cs="Arial"/>
          <w:sz w:val="24"/>
          <w:szCs w:val="24"/>
        </w:rPr>
        <w:t>,</w:t>
      </w:r>
      <w:r w:rsidRPr="003520E3">
        <w:rPr>
          <w:rFonts w:ascii="Arial" w:hAnsi="Arial" w:cs="Arial"/>
          <w:sz w:val="24"/>
          <w:szCs w:val="24"/>
        </w:rPr>
        <w:t xml:space="preserve"> or come to serious harm, and there are concerns about how organisations or professionals worked together to safeguard the adult.  </w:t>
      </w:r>
      <w:r w:rsidR="000000FC" w:rsidRPr="003520E3">
        <w:rPr>
          <w:rFonts w:ascii="Arial" w:hAnsi="Arial" w:cs="Arial"/>
          <w:sz w:val="24"/>
          <w:szCs w:val="24"/>
        </w:rPr>
        <w:t>The purpose of a SAR</w:t>
      </w:r>
      <w:r w:rsidR="000000FC">
        <w:rPr>
          <w:rFonts w:ascii="Arial" w:hAnsi="Arial" w:cs="Arial"/>
          <w:sz w:val="24"/>
          <w:szCs w:val="24"/>
        </w:rPr>
        <w:t>,</w:t>
      </w:r>
      <w:r w:rsidR="000000FC" w:rsidRPr="003520E3">
        <w:rPr>
          <w:rFonts w:ascii="Arial" w:hAnsi="Arial" w:cs="Arial"/>
          <w:sz w:val="24"/>
          <w:szCs w:val="24"/>
        </w:rPr>
        <w:t xml:space="preserve"> as set out in the Care and Support Statutory Guidance</w:t>
      </w:r>
      <w:r w:rsidR="000000FC">
        <w:rPr>
          <w:rFonts w:ascii="Arial" w:hAnsi="Arial" w:cs="Arial"/>
          <w:sz w:val="24"/>
          <w:szCs w:val="24"/>
        </w:rPr>
        <w:t>,</w:t>
      </w:r>
      <w:r w:rsidR="000000FC" w:rsidRPr="003520E3">
        <w:rPr>
          <w:rFonts w:ascii="Arial" w:hAnsi="Arial" w:cs="Arial"/>
          <w:sz w:val="24"/>
          <w:szCs w:val="24"/>
        </w:rPr>
        <w:t xml:space="preserve"> is to “promote effective learning and improvement action to prevent future deaths or serious harm occurring again”.  </w:t>
      </w:r>
    </w:p>
    <w:p w14:paraId="782CA9AE" w14:textId="21546AA8" w:rsidR="00FE5E51" w:rsidRPr="003520E3" w:rsidRDefault="00FE5E51" w:rsidP="00E368E9">
      <w:pPr>
        <w:jc w:val="both"/>
        <w:rPr>
          <w:rFonts w:ascii="Arial" w:hAnsi="Arial" w:cs="Arial"/>
          <w:sz w:val="24"/>
          <w:szCs w:val="24"/>
        </w:rPr>
      </w:pPr>
      <w:r w:rsidRPr="00FE5E51">
        <w:rPr>
          <w:rFonts w:ascii="Arial" w:hAnsi="Arial" w:cs="Arial"/>
          <w:sz w:val="24"/>
          <w:szCs w:val="24"/>
        </w:rPr>
        <w:t xml:space="preserve">As the circumstances of Gwen and Ian and the potential learning were similar, it was decided to undertake a joint review. Both were living at home in circumstances of self-neglect and were residing with </w:t>
      </w:r>
      <w:r w:rsidR="000014A5">
        <w:rPr>
          <w:rFonts w:ascii="Arial" w:hAnsi="Arial" w:cs="Arial"/>
          <w:sz w:val="24"/>
          <w:szCs w:val="24"/>
        </w:rPr>
        <w:t xml:space="preserve"> family</w:t>
      </w:r>
      <w:r w:rsidRPr="00FE5E51">
        <w:rPr>
          <w:rFonts w:ascii="Arial" w:hAnsi="Arial" w:cs="Arial"/>
          <w:sz w:val="24"/>
          <w:szCs w:val="24"/>
        </w:rPr>
        <w:t xml:space="preserve"> who were experiencing </w:t>
      </w:r>
      <w:r w:rsidR="000014A5">
        <w:rPr>
          <w:rFonts w:ascii="Arial" w:hAnsi="Arial" w:cs="Arial"/>
          <w:sz w:val="24"/>
          <w:szCs w:val="24"/>
        </w:rPr>
        <w:t>challenges</w:t>
      </w:r>
      <w:r w:rsidRPr="00FE5E51">
        <w:rPr>
          <w:rFonts w:ascii="Arial" w:hAnsi="Arial" w:cs="Arial"/>
          <w:sz w:val="24"/>
          <w:szCs w:val="24"/>
        </w:rPr>
        <w:t xml:space="preserve"> in performing caring roles. There were features of engagement difficulties experienced in limited agency involvement, as well as missed opportunities to respond to presenting needs and risks in a comprehensive and coordinated way.</w:t>
      </w:r>
    </w:p>
    <w:p w14:paraId="14F28F32" w14:textId="664B8349" w:rsidR="000000FC" w:rsidRDefault="000421C6" w:rsidP="00E368E9">
      <w:pPr>
        <w:jc w:val="both"/>
        <w:rPr>
          <w:rFonts w:ascii="Arial" w:hAnsi="Arial" w:cs="Arial"/>
          <w:sz w:val="24"/>
          <w:szCs w:val="24"/>
        </w:rPr>
      </w:pPr>
      <w:r>
        <w:rPr>
          <w:rFonts w:ascii="Arial" w:hAnsi="Arial" w:cs="Arial"/>
          <w:sz w:val="24"/>
          <w:szCs w:val="24"/>
        </w:rPr>
        <w:t xml:space="preserve">In 2021, </w:t>
      </w:r>
      <w:r w:rsidR="001D2BD8">
        <w:rPr>
          <w:rFonts w:ascii="Arial" w:hAnsi="Arial" w:cs="Arial"/>
          <w:sz w:val="24"/>
          <w:szCs w:val="24"/>
        </w:rPr>
        <w:t>Gwen</w:t>
      </w:r>
      <w:r w:rsidRPr="000421C6">
        <w:rPr>
          <w:rFonts w:ascii="Arial" w:hAnsi="Arial" w:cs="Arial"/>
          <w:sz w:val="24"/>
          <w:szCs w:val="24"/>
        </w:rPr>
        <w:t xml:space="preserve"> </w:t>
      </w:r>
      <w:r>
        <w:rPr>
          <w:rFonts w:ascii="Arial" w:hAnsi="Arial" w:cs="Arial"/>
          <w:sz w:val="24"/>
          <w:szCs w:val="24"/>
        </w:rPr>
        <w:t xml:space="preserve">who </w:t>
      </w:r>
      <w:r w:rsidRPr="000421C6">
        <w:rPr>
          <w:rFonts w:ascii="Arial" w:hAnsi="Arial" w:cs="Arial"/>
          <w:sz w:val="24"/>
          <w:szCs w:val="24"/>
        </w:rPr>
        <w:t>was a</w:t>
      </w:r>
      <w:r w:rsidR="00FE5E51">
        <w:rPr>
          <w:rFonts w:ascii="Arial" w:hAnsi="Arial" w:cs="Arial"/>
          <w:sz w:val="24"/>
          <w:szCs w:val="24"/>
        </w:rPr>
        <w:t xml:space="preserve"> 9</w:t>
      </w:r>
      <w:r w:rsidR="001D2BD8">
        <w:rPr>
          <w:rFonts w:ascii="Arial" w:hAnsi="Arial" w:cs="Arial"/>
          <w:sz w:val="24"/>
          <w:szCs w:val="24"/>
        </w:rPr>
        <w:t>5</w:t>
      </w:r>
      <w:r w:rsidRPr="000421C6">
        <w:rPr>
          <w:rFonts w:ascii="Arial" w:hAnsi="Arial" w:cs="Arial"/>
          <w:sz w:val="24"/>
          <w:szCs w:val="24"/>
        </w:rPr>
        <w:t xml:space="preserve">-year-old </w:t>
      </w:r>
      <w:r w:rsidR="00FE5E51">
        <w:rPr>
          <w:rFonts w:ascii="Arial" w:hAnsi="Arial" w:cs="Arial"/>
          <w:sz w:val="24"/>
          <w:szCs w:val="24"/>
        </w:rPr>
        <w:t xml:space="preserve">woman sadly </w:t>
      </w:r>
      <w:r w:rsidRPr="000421C6">
        <w:rPr>
          <w:rFonts w:ascii="Arial" w:hAnsi="Arial" w:cs="Arial"/>
          <w:sz w:val="24"/>
          <w:szCs w:val="24"/>
        </w:rPr>
        <w:t>died</w:t>
      </w:r>
      <w:r w:rsidR="001D2BD8">
        <w:rPr>
          <w:rFonts w:ascii="Arial" w:hAnsi="Arial" w:cs="Arial"/>
          <w:sz w:val="24"/>
          <w:szCs w:val="24"/>
        </w:rPr>
        <w:t xml:space="preserve"> </w:t>
      </w:r>
      <w:r w:rsidRPr="000421C6">
        <w:rPr>
          <w:rFonts w:ascii="Arial" w:hAnsi="Arial" w:cs="Arial"/>
          <w:sz w:val="24"/>
          <w:szCs w:val="24"/>
        </w:rPr>
        <w:t xml:space="preserve">shortly </w:t>
      </w:r>
      <w:r w:rsidR="001D2BD8">
        <w:rPr>
          <w:rFonts w:ascii="Arial" w:hAnsi="Arial" w:cs="Arial"/>
          <w:sz w:val="24"/>
          <w:szCs w:val="24"/>
        </w:rPr>
        <w:t xml:space="preserve">after her admission to Hospital. In 2022, </w:t>
      </w:r>
      <w:r w:rsidR="00FE5E51">
        <w:rPr>
          <w:rFonts w:ascii="Arial" w:hAnsi="Arial" w:cs="Arial"/>
          <w:sz w:val="24"/>
          <w:szCs w:val="24"/>
        </w:rPr>
        <w:t>f</w:t>
      </w:r>
      <w:r w:rsidR="00FE5E51" w:rsidRPr="00FE5E51">
        <w:rPr>
          <w:rFonts w:ascii="Arial" w:hAnsi="Arial" w:cs="Arial"/>
          <w:sz w:val="24"/>
          <w:szCs w:val="24"/>
        </w:rPr>
        <w:t xml:space="preserve">ollowing a rapid decline in Ian’s mental and physical health, he was admitted to hospital and </w:t>
      </w:r>
      <w:r w:rsidR="00FE5E51">
        <w:rPr>
          <w:rFonts w:ascii="Arial" w:hAnsi="Arial" w:cs="Arial"/>
          <w:sz w:val="24"/>
          <w:szCs w:val="24"/>
        </w:rPr>
        <w:t xml:space="preserve">sadly </w:t>
      </w:r>
      <w:r w:rsidR="00FE5E51" w:rsidRPr="00FE5E51">
        <w:rPr>
          <w:rFonts w:ascii="Arial" w:hAnsi="Arial" w:cs="Arial"/>
          <w:sz w:val="24"/>
          <w:szCs w:val="24"/>
        </w:rPr>
        <w:t>died the following month.</w:t>
      </w:r>
    </w:p>
    <w:p w14:paraId="0B43D163" w14:textId="3E8C8486" w:rsidR="00D075ED" w:rsidRDefault="00A221DF" w:rsidP="00E368E9">
      <w:pPr>
        <w:jc w:val="both"/>
        <w:rPr>
          <w:rFonts w:ascii="Arial" w:hAnsi="Arial" w:cs="Arial"/>
          <w:sz w:val="24"/>
          <w:szCs w:val="24"/>
        </w:rPr>
      </w:pPr>
      <w:r>
        <w:rPr>
          <w:rFonts w:ascii="Arial" w:hAnsi="Arial" w:cs="Arial"/>
          <w:sz w:val="24"/>
          <w:szCs w:val="24"/>
        </w:rPr>
        <w:t xml:space="preserve">The </w:t>
      </w:r>
      <w:r w:rsidR="005B7530">
        <w:rPr>
          <w:rFonts w:ascii="Arial" w:hAnsi="Arial" w:cs="Arial"/>
          <w:sz w:val="24"/>
          <w:szCs w:val="24"/>
        </w:rPr>
        <w:t xml:space="preserve">ESSAB </w:t>
      </w:r>
      <w:r w:rsidR="00B21389" w:rsidRPr="003520E3">
        <w:rPr>
          <w:rFonts w:ascii="Arial" w:hAnsi="Arial" w:cs="Arial"/>
          <w:sz w:val="24"/>
          <w:szCs w:val="24"/>
        </w:rPr>
        <w:t xml:space="preserve">commissioned </w:t>
      </w:r>
      <w:r w:rsidR="008B60C2" w:rsidRPr="003520E3">
        <w:rPr>
          <w:rFonts w:ascii="Arial" w:hAnsi="Arial" w:cs="Arial"/>
          <w:sz w:val="24"/>
          <w:szCs w:val="24"/>
        </w:rPr>
        <w:t xml:space="preserve">this SAR </w:t>
      </w:r>
      <w:r w:rsidR="00B21389" w:rsidRPr="003520E3">
        <w:rPr>
          <w:rFonts w:ascii="Arial" w:hAnsi="Arial" w:cs="Arial"/>
          <w:sz w:val="24"/>
          <w:szCs w:val="24"/>
        </w:rPr>
        <w:t xml:space="preserve">to understand the </w:t>
      </w:r>
      <w:r w:rsidR="00B75F69" w:rsidRPr="003520E3">
        <w:rPr>
          <w:rFonts w:ascii="Arial" w:hAnsi="Arial" w:cs="Arial"/>
          <w:sz w:val="24"/>
          <w:szCs w:val="24"/>
        </w:rPr>
        <w:t xml:space="preserve">circumstances </w:t>
      </w:r>
      <w:r w:rsidR="00B21389" w:rsidRPr="003520E3">
        <w:rPr>
          <w:rFonts w:ascii="Arial" w:hAnsi="Arial" w:cs="Arial"/>
          <w:sz w:val="24"/>
          <w:szCs w:val="24"/>
        </w:rPr>
        <w:t xml:space="preserve">leading up to </w:t>
      </w:r>
      <w:r w:rsidR="00FE5E51">
        <w:rPr>
          <w:rFonts w:ascii="Arial" w:hAnsi="Arial" w:cs="Arial"/>
          <w:sz w:val="24"/>
          <w:szCs w:val="24"/>
        </w:rPr>
        <w:t>Gwen and Ian’s</w:t>
      </w:r>
      <w:r w:rsidR="000000FC">
        <w:rPr>
          <w:rFonts w:ascii="Arial" w:hAnsi="Arial" w:cs="Arial"/>
          <w:sz w:val="24"/>
          <w:szCs w:val="24"/>
        </w:rPr>
        <w:t xml:space="preserve"> death</w:t>
      </w:r>
      <w:r w:rsidR="00FE5E51">
        <w:rPr>
          <w:rFonts w:ascii="Arial" w:hAnsi="Arial" w:cs="Arial"/>
          <w:sz w:val="24"/>
          <w:szCs w:val="24"/>
        </w:rPr>
        <w:t>s</w:t>
      </w:r>
      <w:r w:rsidR="00637FF1" w:rsidRPr="003520E3">
        <w:rPr>
          <w:rFonts w:ascii="Arial" w:hAnsi="Arial" w:cs="Arial"/>
          <w:sz w:val="24"/>
          <w:szCs w:val="24"/>
        </w:rPr>
        <w:t xml:space="preserve"> and </w:t>
      </w:r>
      <w:r w:rsidR="00842AED" w:rsidRPr="003520E3">
        <w:rPr>
          <w:rFonts w:ascii="Arial" w:hAnsi="Arial" w:cs="Arial"/>
          <w:sz w:val="24"/>
          <w:szCs w:val="24"/>
        </w:rPr>
        <w:t xml:space="preserve">to </w:t>
      </w:r>
      <w:r w:rsidR="001519FE" w:rsidRPr="003520E3">
        <w:rPr>
          <w:rFonts w:ascii="Arial" w:hAnsi="Arial" w:cs="Arial"/>
          <w:sz w:val="24"/>
          <w:szCs w:val="24"/>
        </w:rPr>
        <w:t xml:space="preserve">support the identification of strengths and </w:t>
      </w:r>
      <w:r w:rsidR="000014A5">
        <w:rPr>
          <w:rFonts w:ascii="Arial" w:hAnsi="Arial" w:cs="Arial"/>
          <w:sz w:val="24"/>
          <w:szCs w:val="24"/>
        </w:rPr>
        <w:t>challenges</w:t>
      </w:r>
      <w:r w:rsidR="001519FE" w:rsidRPr="003520E3">
        <w:rPr>
          <w:rFonts w:ascii="Arial" w:hAnsi="Arial" w:cs="Arial"/>
          <w:sz w:val="24"/>
          <w:szCs w:val="24"/>
        </w:rPr>
        <w:t xml:space="preserve"> in how </w:t>
      </w:r>
      <w:r w:rsidR="000421C6">
        <w:rPr>
          <w:rFonts w:ascii="Arial" w:hAnsi="Arial" w:cs="Arial"/>
          <w:sz w:val="24"/>
          <w:szCs w:val="24"/>
        </w:rPr>
        <w:t xml:space="preserve">agencies </w:t>
      </w:r>
      <w:r w:rsidR="001519FE" w:rsidRPr="003520E3">
        <w:rPr>
          <w:rFonts w:ascii="Arial" w:hAnsi="Arial" w:cs="Arial"/>
          <w:sz w:val="24"/>
          <w:szCs w:val="24"/>
        </w:rPr>
        <w:t xml:space="preserve">worked </w:t>
      </w:r>
      <w:r w:rsidR="005B7530">
        <w:rPr>
          <w:rFonts w:ascii="Arial" w:hAnsi="Arial" w:cs="Arial"/>
          <w:sz w:val="24"/>
          <w:szCs w:val="24"/>
        </w:rPr>
        <w:t>together to safeguard</w:t>
      </w:r>
      <w:r w:rsidR="00FE5E51">
        <w:rPr>
          <w:rFonts w:ascii="Arial" w:hAnsi="Arial" w:cs="Arial"/>
          <w:sz w:val="24"/>
          <w:szCs w:val="24"/>
        </w:rPr>
        <w:t xml:space="preserve"> them</w:t>
      </w:r>
      <w:r w:rsidR="005B7530">
        <w:rPr>
          <w:rFonts w:ascii="Arial" w:hAnsi="Arial" w:cs="Arial"/>
          <w:sz w:val="24"/>
          <w:szCs w:val="24"/>
        </w:rPr>
        <w:t>.</w:t>
      </w:r>
    </w:p>
    <w:p w14:paraId="28F52297" w14:textId="2F1FBABD" w:rsidR="00FE5E51" w:rsidRDefault="00FE5E51" w:rsidP="00E368E9">
      <w:pPr>
        <w:jc w:val="both"/>
        <w:rPr>
          <w:rFonts w:ascii="Arial" w:hAnsi="Arial" w:cs="Arial"/>
          <w:sz w:val="24"/>
          <w:szCs w:val="24"/>
        </w:rPr>
      </w:pPr>
      <w:r w:rsidRPr="00FE5E51">
        <w:rPr>
          <w:rFonts w:ascii="Arial" w:hAnsi="Arial" w:cs="Arial"/>
          <w:sz w:val="24"/>
          <w:szCs w:val="24"/>
        </w:rPr>
        <w:t xml:space="preserve">The Independent Reviewer involved </w:t>
      </w:r>
      <w:r>
        <w:rPr>
          <w:rFonts w:ascii="Arial" w:hAnsi="Arial" w:cs="Arial"/>
          <w:sz w:val="24"/>
          <w:szCs w:val="24"/>
        </w:rPr>
        <w:t xml:space="preserve">both </w:t>
      </w:r>
      <w:r w:rsidRPr="00FE5E51">
        <w:rPr>
          <w:rFonts w:ascii="Arial" w:hAnsi="Arial" w:cs="Arial"/>
          <w:sz w:val="24"/>
          <w:szCs w:val="24"/>
        </w:rPr>
        <w:t>families and significant others in the review</w:t>
      </w:r>
      <w:r>
        <w:rPr>
          <w:rFonts w:ascii="Arial" w:hAnsi="Arial" w:cs="Arial"/>
          <w:sz w:val="24"/>
          <w:szCs w:val="24"/>
        </w:rPr>
        <w:t>.</w:t>
      </w:r>
    </w:p>
    <w:p w14:paraId="64FF5C54" w14:textId="50079EBC" w:rsidR="001D6DBE" w:rsidRDefault="009D6DCE" w:rsidP="001D6DBE">
      <w:pPr>
        <w:rPr>
          <w:rFonts w:ascii="Arial" w:hAnsi="Arial" w:cs="Arial"/>
          <w:sz w:val="24"/>
          <w:szCs w:val="24"/>
        </w:rPr>
      </w:pPr>
      <w:r>
        <w:rPr>
          <w:rFonts w:ascii="Arial" w:hAnsi="Arial" w:cs="Arial"/>
          <w:sz w:val="24"/>
          <w:szCs w:val="24"/>
        </w:rPr>
        <w:t>Th</w:t>
      </w:r>
      <w:r w:rsidR="00474C0D">
        <w:rPr>
          <w:rFonts w:ascii="Arial" w:hAnsi="Arial" w:cs="Arial"/>
          <w:sz w:val="24"/>
          <w:szCs w:val="24"/>
        </w:rPr>
        <w:t xml:space="preserve">e review </w:t>
      </w:r>
      <w:r w:rsidR="00A40079" w:rsidRPr="001D6DBE">
        <w:rPr>
          <w:rFonts w:ascii="Arial" w:hAnsi="Arial" w:cs="Arial"/>
          <w:sz w:val="24"/>
          <w:szCs w:val="24"/>
        </w:rPr>
        <w:t>explore</w:t>
      </w:r>
      <w:r w:rsidR="00A40079">
        <w:rPr>
          <w:rFonts w:ascii="Arial" w:hAnsi="Arial" w:cs="Arial"/>
          <w:sz w:val="24"/>
          <w:szCs w:val="24"/>
        </w:rPr>
        <w:t>d;</w:t>
      </w:r>
      <w:r>
        <w:rPr>
          <w:rFonts w:ascii="Arial" w:hAnsi="Arial" w:cs="Arial"/>
          <w:sz w:val="24"/>
          <w:szCs w:val="24"/>
        </w:rPr>
        <w:t xml:space="preserve"> </w:t>
      </w:r>
      <w:r w:rsidR="001D6DBE" w:rsidRPr="001D6DBE">
        <w:rPr>
          <w:rFonts w:ascii="Arial" w:hAnsi="Arial" w:cs="Arial"/>
          <w:sz w:val="24"/>
          <w:szCs w:val="24"/>
        </w:rPr>
        <w:t xml:space="preserve">areas of learning specific to </w:t>
      </w:r>
      <w:r w:rsidR="00FE5E51">
        <w:rPr>
          <w:rFonts w:ascii="Arial" w:hAnsi="Arial" w:cs="Arial"/>
          <w:sz w:val="24"/>
          <w:szCs w:val="24"/>
        </w:rPr>
        <w:t>Gwen and Ian’s</w:t>
      </w:r>
      <w:r>
        <w:rPr>
          <w:rFonts w:ascii="Arial" w:hAnsi="Arial" w:cs="Arial"/>
          <w:sz w:val="24"/>
          <w:szCs w:val="24"/>
        </w:rPr>
        <w:t xml:space="preserve"> case</w:t>
      </w:r>
      <w:r w:rsidR="00FE5E51">
        <w:rPr>
          <w:rFonts w:ascii="Arial" w:hAnsi="Arial" w:cs="Arial"/>
          <w:sz w:val="24"/>
          <w:szCs w:val="24"/>
        </w:rPr>
        <w:t>s</w:t>
      </w:r>
      <w:r>
        <w:rPr>
          <w:rFonts w:ascii="Arial" w:hAnsi="Arial" w:cs="Arial"/>
          <w:sz w:val="24"/>
          <w:szCs w:val="24"/>
        </w:rPr>
        <w:t xml:space="preserve"> </w:t>
      </w:r>
      <w:r w:rsidR="00662C7D">
        <w:rPr>
          <w:rFonts w:ascii="Arial" w:hAnsi="Arial" w:cs="Arial"/>
          <w:sz w:val="24"/>
          <w:szCs w:val="24"/>
        </w:rPr>
        <w:t>including</w:t>
      </w:r>
      <w:r>
        <w:rPr>
          <w:rFonts w:ascii="Arial" w:hAnsi="Arial" w:cs="Arial"/>
          <w:sz w:val="24"/>
          <w:szCs w:val="24"/>
        </w:rPr>
        <w:t xml:space="preserve">: </w:t>
      </w:r>
    </w:p>
    <w:p w14:paraId="7CD8BBC9" w14:textId="75A675CB" w:rsidR="00A73B69" w:rsidRPr="00B67413" w:rsidRDefault="00B67413" w:rsidP="00B67413">
      <w:pPr>
        <w:pStyle w:val="ListParagraph"/>
        <w:numPr>
          <w:ilvl w:val="0"/>
          <w:numId w:val="22"/>
        </w:numPr>
        <w:rPr>
          <w:rFonts w:ascii="Arial" w:hAnsi="Arial" w:cs="Arial"/>
          <w:sz w:val="24"/>
          <w:szCs w:val="24"/>
        </w:rPr>
      </w:pPr>
      <w:r>
        <w:rPr>
          <w:rFonts w:ascii="Arial" w:hAnsi="Arial" w:cs="Arial"/>
          <w:sz w:val="24"/>
          <w:szCs w:val="24"/>
        </w:rPr>
        <w:t>H</w:t>
      </w:r>
      <w:r w:rsidRPr="00B67413">
        <w:rPr>
          <w:rFonts w:ascii="Arial" w:hAnsi="Arial" w:cs="Arial"/>
          <w:sz w:val="24"/>
          <w:szCs w:val="24"/>
        </w:rPr>
        <w:t xml:space="preserve">ow health and social care agencies can better meet the needs of adults at risk who </w:t>
      </w:r>
      <w:r w:rsidR="00F01D62">
        <w:rPr>
          <w:rFonts w:ascii="Arial" w:hAnsi="Arial" w:cs="Arial"/>
          <w:sz w:val="24"/>
          <w:szCs w:val="24"/>
        </w:rPr>
        <w:t>have limited interaction with</w:t>
      </w:r>
      <w:r w:rsidRPr="00B67413">
        <w:rPr>
          <w:rFonts w:ascii="Arial" w:hAnsi="Arial" w:cs="Arial"/>
          <w:sz w:val="24"/>
          <w:szCs w:val="24"/>
        </w:rPr>
        <w:t xml:space="preserve"> services, when there are concerns about self-neglect and carers needs.</w:t>
      </w:r>
    </w:p>
    <w:p w14:paraId="7364074D" w14:textId="77777777" w:rsidR="00B67413" w:rsidRDefault="00B67413" w:rsidP="00B67413">
      <w:pPr>
        <w:pStyle w:val="ListParagraph"/>
        <w:numPr>
          <w:ilvl w:val="0"/>
          <w:numId w:val="22"/>
        </w:numPr>
        <w:rPr>
          <w:rFonts w:ascii="Arial" w:hAnsi="Arial" w:cs="Arial"/>
          <w:sz w:val="24"/>
          <w:szCs w:val="24"/>
        </w:rPr>
      </w:pPr>
      <w:r w:rsidRPr="00B67413">
        <w:rPr>
          <w:rFonts w:ascii="Arial" w:hAnsi="Arial" w:cs="Arial"/>
          <w:sz w:val="24"/>
          <w:szCs w:val="24"/>
        </w:rPr>
        <w:t xml:space="preserve">How effective was multi-agency needs and risk assessment; with a consideration of responding to disengagement, needs assessments, carers assessments, and multi-agency risk assessments and management involving professional curiosity? </w:t>
      </w:r>
    </w:p>
    <w:p w14:paraId="5BEE338B" w14:textId="77777777" w:rsidR="00B67413" w:rsidRDefault="00B67413" w:rsidP="00B67413">
      <w:pPr>
        <w:pStyle w:val="ListParagraph"/>
        <w:numPr>
          <w:ilvl w:val="0"/>
          <w:numId w:val="22"/>
        </w:numPr>
        <w:rPr>
          <w:rFonts w:ascii="Arial" w:hAnsi="Arial" w:cs="Arial"/>
          <w:sz w:val="24"/>
          <w:szCs w:val="24"/>
        </w:rPr>
      </w:pPr>
      <w:r w:rsidRPr="00B67413">
        <w:rPr>
          <w:rFonts w:ascii="Arial" w:hAnsi="Arial" w:cs="Arial"/>
          <w:sz w:val="24"/>
          <w:szCs w:val="24"/>
        </w:rPr>
        <w:t>How effective was decision-making in response to safeguarding concerns, when raised by a member of the public, family member or agency?</w:t>
      </w:r>
    </w:p>
    <w:p w14:paraId="483D6246" w14:textId="77777777" w:rsidR="00B67413" w:rsidRDefault="00B67413" w:rsidP="00B67413">
      <w:pPr>
        <w:pStyle w:val="ListParagraph"/>
        <w:numPr>
          <w:ilvl w:val="0"/>
          <w:numId w:val="22"/>
        </w:numPr>
        <w:rPr>
          <w:rFonts w:ascii="Arial" w:hAnsi="Arial" w:cs="Arial"/>
          <w:sz w:val="24"/>
          <w:szCs w:val="24"/>
        </w:rPr>
      </w:pPr>
      <w:r w:rsidRPr="00B67413">
        <w:rPr>
          <w:rFonts w:ascii="Arial" w:hAnsi="Arial" w:cs="Arial"/>
          <w:sz w:val="24"/>
          <w:szCs w:val="24"/>
        </w:rPr>
        <w:t>How effective was the consideration of mental health, mental capacity, and personalisation?</w:t>
      </w:r>
    </w:p>
    <w:p w14:paraId="2B141C02" w14:textId="3FBE436A" w:rsidR="00FE5E51" w:rsidRPr="00CB2DE5" w:rsidRDefault="00B67413" w:rsidP="00DD3A6B">
      <w:pPr>
        <w:pStyle w:val="ListParagraph"/>
        <w:numPr>
          <w:ilvl w:val="0"/>
          <w:numId w:val="22"/>
        </w:numPr>
        <w:rPr>
          <w:rFonts w:ascii="Arial" w:hAnsi="Arial" w:cs="Arial"/>
          <w:sz w:val="24"/>
          <w:szCs w:val="24"/>
        </w:rPr>
      </w:pPr>
      <w:r w:rsidRPr="00B67413">
        <w:rPr>
          <w:rFonts w:ascii="Arial" w:hAnsi="Arial" w:cs="Arial"/>
          <w:sz w:val="24"/>
          <w:szCs w:val="24"/>
        </w:rPr>
        <w:t>How did resources and environmental factors impact on car</w:t>
      </w:r>
      <w:r w:rsidR="00CB2DE5">
        <w:rPr>
          <w:rFonts w:ascii="Arial" w:hAnsi="Arial" w:cs="Arial"/>
          <w:sz w:val="24"/>
          <w:szCs w:val="24"/>
        </w:rPr>
        <w:t>e?</w:t>
      </w:r>
    </w:p>
    <w:p w14:paraId="0164D6D5" w14:textId="64A3B9EA" w:rsidR="006B6F1B" w:rsidRDefault="006115D4" w:rsidP="00DD3A6B">
      <w:pPr>
        <w:rPr>
          <w:rFonts w:ascii="Arial" w:hAnsi="Arial" w:cs="Arial"/>
          <w:sz w:val="24"/>
          <w:szCs w:val="24"/>
        </w:rPr>
      </w:pPr>
      <w:r>
        <w:rPr>
          <w:rFonts w:ascii="Arial" w:hAnsi="Arial" w:cs="Arial"/>
          <w:sz w:val="24"/>
          <w:szCs w:val="24"/>
        </w:rPr>
        <w:lastRenderedPageBreak/>
        <w:t>The following information represents our formal</w:t>
      </w:r>
      <w:r w:rsidR="00B75F69" w:rsidRPr="003520E3">
        <w:rPr>
          <w:rFonts w:ascii="Arial" w:hAnsi="Arial" w:cs="Arial"/>
          <w:sz w:val="24"/>
          <w:szCs w:val="24"/>
        </w:rPr>
        <w:t xml:space="preserve"> response to </w:t>
      </w:r>
      <w:r w:rsidR="00B24B83">
        <w:rPr>
          <w:rFonts w:ascii="Arial" w:hAnsi="Arial" w:cs="Arial"/>
          <w:sz w:val="24"/>
          <w:szCs w:val="24"/>
        </w:rPr>
        <w:t xml:space="preserve">the </w:t>
      </w:r>
      <w:r w:rsidR="00A73B69">
        <w:rPr>
          <w:rFonts w:ascii="Arial" w:hAnsi="Arial" w:cs="Arial"/>
          <w:sz w:val="24"/>
          <w:szCs w:val="24"/>
        </w:rPr>
        <w:t xml:space="preserve">key </w:t>
      </w:r>
      <w:r w:rsidR="00B75F69" w:rsidRPr="003520E3">
        <w:rPr>
          <w:rFonts w:ascii="Arial" w:hAnsi="Arial" w:cs="Arial"/>
          <w:sz w:val="24"/>
          <w:szCs w:val="24"/>
        </w:rPr>
        <w:t>findings</w:t>
      </w:r>
      <w:r>
        <w:rPr>
          <w:rFonts w:ascii="Arial" w:hAnsi="Arial" w:cs="Arial"/>
          <w:sz w:val="24"/>
          <w:szCs w:val="24"/>
        </w:rPr>
        <w:t>,</w:t>
      </w:r>
      <w:r w:rsidR="00B75F69" w:rsidRPr="003520E3">
        <w:rPr>
          <w:rFonts w:ascii="Arial" w:hAnsi="Arial" w:cs="Arial"/>
          <w:sz w:val="24"/>
          <w:szCs w:val="24"/>
        </w:rPr>
        <w:t xml:space="preserve"> and learning identified in the </w:t>
      </w:r>
      <w:r>
        <w:rPr>
          <w:rFonts w:ascii="Arial" w:hAnsi="Arial" w:cs="Arial"/>
          <w:sz w:val="24"/>
          <w:szCs w:val="24"/>
        </w:rPr>
        <w:t>SAR.</w:t>
      </w:r>
      <w:r w:rsidR="00B5099D" w:rsidRPr="003520E3">
        <w:rPr>
          <w:rFonts w:ascii="Arial" w:hAnsi="Arial" w:cs="Arial"/>
          <w:sz w:val="24"/>
          <w:szCs w:val="24"/>
        </w:rPr>
        <w:t xml:space="preserve"> </w:t>
      </w:r>
      <w:bookmarkStart w:id="0" w:name="_Hlk106360279"/>
    </w:p>
    <w:p w14:paraId="78203E57" w14:textId="471BC00E" w:rsidR="00B67413" w:rsidRDefault="00730577" w:rsidP="00DD3A6B">
      <w:pPr>
        <w:rPr>
          <w:rFonts w:ascii="Arial" w:hAnsi="Arial" w:cs="Arial"/>
          <w:b/>
          <w:bCs/>
          <w:color w:val="4472C4" w:themeColor="accent1"/>
          <w:sz w:val="24"/>
          <w:szCs w:val="24"/>
        </w:rPr>
      </w:pPr>
      <w:r w:rsidRPr="00730577">
        <w:rPr>
          <w:rFonts w:ascii="Arial" w:hAnsi="Arial" w:cs="Arial"/>
          <w:b/>
          <w:bCs/>
          <w:color w:val="4472C4" w:themeColor="accent1"/>
          <w:sz w:val="24"/>
          <w:szCs w:val="24"/>
        </w:rPr>
        <w:t>Practitioner-level risk management:</w:t>
      </w:r>
    </w:p>
    <w:p w14:paraId="1EDF81D1" w14:textId="74B8A0F1" w:rsidR="00730577" w:rsidRPr="00730577" w:rsidRDefault="00730577" w:rsidP="00E368E9">
      <w:pPr>
        <w:jc w:val="both"/>
        <w:rPr>
          <w:rFonts w:ascii="Arial" w:hAnsi="Arial" w:cs="Arial"/>
          <w:b/>
          <w:bCs/>
          <w:sz w:val="24"/>
          <w:szCs w:val="24"/>
        </w:rPr>
      </w:pPr>
      <w:r w:rsidRPr="00730577">
        <w:rPr>
          <w:rFonts w:ascii="Arial" w:hAnsi="Arial" w:cs="Arial"/>
          <w:b/>
          <w:bCs/>
          <w:sz w:val="24"/>
          <w:szCs w:val="24"/>
        </w:rPr>
        <w:t>For both Gwen and Ian, there were no multi-agency risk management meetings. This represented a significant missed opportunity (or opportunities) to have developed a coordinated risk management plan to address rapidly increasing self-neglect and carer concerns.</w:t>
      </w:r>
    </w:p>
    <w:p w14:paraId="2B348483" w14:textId="36FD57D3" w:rsidR="00632E7E" w:rsidRDefault="00632E7E" w:rsidP="00E368E9">
      <w:pPr>
        <w:pStyle w:val="Heading2"/>
      </w:pPr>
      <w:bookmarkStart w:id="1" w:name="_Hlk45098034"/>
      <w:bookmarkEnd w:id="0"/>
      <w:r w:rsidRPr="003520E3">
        <w:t>Board Response</w:t>
      </w:r>
    </w:p>
    <w:p w14:paraId="6D31AB62" w14:textId="42DB2D54" w:rsidR="000D5A40" w:rsidRDefault="00730577" w:rsidP="00E368E9">
      <w:pPr>
        <w:jc w:val="both"/>
        <w:rPr>
          <w:rFonts w:ascii="Arial" w:hAnsi="Arial" w:cs="Arial"/>
          <w:bCs/>
          <w:sz w:val="24"/>
          <w:szCs w:val="24"/>
        </w:rPr>
      </w:pPr>
      <w:r>
        <w:rPr>
          <w:rFonts w:ascii="Arial" w:hAnsi="Arial" w:cs="Arial"/>
          <w:sz w:val="24"/>
          <w:szCs w:val="24"/>
        </w:rPr>
        <w:t>The review identified that i</w:t>
      </w:r>
      <w:r w:rsidRPr="00730577">
        <w:rPr>
          <w:rFonts w:ascii="Arial" w:hAnsi="Arial" w:cs="Arial"/>
          <w:sz w:val="24"/>
          <w:szCs w:val="24"/>
        </w:rPr>
        <w:t xml:space="preserve">t seems that </w:t>
      </w:r>
      <w:hyperlink r:id="rId7" w:history="1">
        <w:r w:rsidRPr="00EE7105">
          <w:rPr>
            <w:rStyle w:val="Hyperlink"/>
            <w:rFonts w:ascii="Arial" w:hAnsi="Arial" w:cs="Arial"/>
            <w:bCs/>
            <w:sz w:val="24"/>
            <w:szCs w:val="24"/>
          </w:rPr>
          <w:t>The Sussex Multi-</w:t>
        </w:r>
        <w:proofErr w:type="gramStart"/>
        <w:r w:rsidRPr="00EE7105">
          <w:rPr>
            <w:rStyle w:val="Hyperlink"/>
            <w:rFonts w:ascii="Arial" w:hAnsi="Arial" w:cs="Arial"/>
            <w:bCs/>
            <w:sz w:val="24"/>
            <w:szCs w:val="24"/>
          </w:rPr>
          <w:t>agency</w:t>
        </w:r>
        <w:proofErr w:type="gramEnd"/>
        <w:r w:rsidRPr="00EE7105">
          <w:rPr>
            <w:rStyle w:val="Hyperlink"/>
            <w:rFonts w:ascii="Arial" w:hAnsi="Arial" w:cs="Arial"/>
            <w:bCs/>
            <w:sz w:val="24"/>
            <w:szCs w:val="24"/>
          </w:rPr>
          <w:t xml:space="preserve"> Procedures to Support Adults who Self-neglect</w:t>
        </w:r>
      </w:hyperlink>
      <w:r>
        <w:rPr>
          <w:rStyle w:val="Hyperlink"/>
          <w:rFonts w:ascii="Arial" w:hAnsi="Arial" w:cs="Arial"/>
          <w:bCs/>
          <w:sz w:val="24"/>
          <w:szCs w:val="24"/>
        </w:rPr>
        <w:t xml:space="preserve"> </w:t>
      </w:r>
      <w:r w:rsidRPr="00730577">
        <w:rPr>
          <w:rFonts w:ascii="Arial" w:hAnsi="Arial" w:cs="Arial"/>
          <w:sz w:val="24"/>
          <w:szCs w:val="24"/>
        </w:rPr>
        <w:t>may not be sufficiently embedded in practice across all agencies.</w:t>
      </w:r>
      <w:r w:rsidR="00D11C61">
        <w:rPr>
          <w:rFonts w:ascii="Arial" w:hAnsi="Arial" w:cs="Arial"/>
          <w:sz w:val="24"/>
          <w:szCs w:val="24"/>
        </w:rPr>
        <w:t xml:space="preserve"> </w:t>
      </w:r>
      <w:r w:rsidR="009445FE" w:rsidRPr="009445FE">
        <w:rPr>
          <w:rFonts w:ascii="Arial" w:hAnsi="Arial" w:cs="Arial"/>
          <w:bCs/>
          <w:sz w:val="24"/>
          <w:szCs w:val="24"/>
        </w:rPr>
        <w:t xml:space="preserve">Any professional can request and convene a multi-agency meeting under these </w:t>
      </w:r>
      <w:r w:rsidR="008E2E15" w:rsidRPr="009445FE">
        <w:rPr>
          <w:rFonts w:ascii="Arial" w:hAnsi="Arial" w:cs="Arial"/>
          <w:bCs/>
          <w:sz w:val="24"/>
          <w:szCs w:val="24"/>
        </w:rPr>
        <w:t>procedures</w:t>
      </w:r>
      <w:r>
        <w:rPr>
          <w:rFonts w:ascii="Arial" w:hAnsi="Arial" w:cs="Arial"/>
          <w:bCs/>
          <w:sz w:val="24"/>
          <w:szCs w:val="24"/>
        </w:rPr>
        <w:t xml:space="preserve"> h</w:t>
      </w:r>
      <w:r w:rsidRPr="00730577">
        <w:rPr>
          <w:rFonts w:ascii="Arial" w:hAnsi="Arial" w:cs="Arial"/>
          <w:bCs/>
          <w:sz w:val="24"/>
          <w:szCs w:val="24"/>
        </w:rPr>
        <w:t xml:space="preserve">owever, it does not seem to be sufficiently clear </w:t>
      </w:r>
      <w:r>
        <w:rPr>
          <w:rFonts w:ascii="Arial" w:hAnsi="Arial" w:cs="Arial"/>
          <w:bCs/>
          <w:sz w:val="24"/>
          <w:szCs w:val="24"/>
        </w:rPr>
        <w:t xml:space="preserve">from the review findings </w:t>
      </w:r>
      <w:r w:rsidRPr="00730577">
        <w:rPr>
          <w:rFonts w:ascii="Arial" w:hAnsi="Arial" w:cs="Arial"/>
          <w:bCs/>
          <w:sz w:val="24"/>
          <w:szCs w:val="24"/>
        </w:rPr>
        <w:t>that</w:t>
      </w:r>
      <w:r w:rsidR="007E658E">
        <w:rPr>
          <w:rFonts w:ascii="Arial" w:hAnsi="Arial" w:cs="Arial"/>
          <w:bCs/>
          <w:sz w:val="24"/>
          <w:szCs w:val="24"/>
        </w:rPr>
        <w:t xml:space="preserve"> </w:t>
      </w:r>
      <w:r w:rsidRPr="00730577">
        <w:rPr>
          <w:rFonts w:ascii="Arial" w:hAnsi="Arial" w:cs="Arial"/>
          <w:bCs/>
          <w:sz w:val="24"/>
          <w:szCs w:val="24"/>
        </w:rPr>
        <w:t>agenc</w:t>
      </w:r>
      <w:r w:rsidR="007E658E">
        <w:rPr>
          <w:rFonts w:ascii="Arial" w:hAnsi="Arial" w:cs="Arial"/>
          <w:bCs/>
          <w:sz w:val="24"/>
          <w:szCs w:val="24"/>
        </w:rPr>
        <w:t>ies</w:t>
      </w:r>
      <w:r w:rsidRPr="00730577">
        <w:rPr>
          <w:rFonts w:ascii="Arial" w:hAnsi="Arial" w:cs="Arial"/>
          <w:bCs/>
          <w:sz w:val="24"/>
          <w:szCs w:val="24"/>
        </w:rPr>
        <w:t xml:space="preserve"> </w:t>
      </w:r>
      <w:r w:rsidR="007E658E">
        <w:rPr>
          <w:rFonts w:ascii="Arial" w:hAnsi="Arial" w:cs="Arial"/>
          <w:bCs/>
          <w:sz w:val="24"/>
          <w:szCs w:val="24"/>
        </w:rPr>
        <w:t>are aware of this.</w:t>
      </w:r>
    </w:p>
    <w:p w14:paraId="0F8CE413" w14:textId="2D167D57" w:rsidR="00D11C61" w:rsidRPr="000D5A40" w:rsidRDefault="000D5A40" w:rsidP="00E368E9">
      <w:pPr>
        <w:jc w:val="both"/>
        <w:rPr>
          <w:rFonts w:ascii="Arial" w:hAnsi="Arial" w:cs="Arial"/>
          <w:bCs/>
          <w:sz w:val="24"/>
          <w:szCs w:val="24"/>
        </w:rPr>
      </w:pPr>
      <w:r w:rsidRPr="000D5A40">
        <w:rPr>
          <w:rFonts w:ascii="Arial" w:hAnsi="Arial" w:cs="Arial"/>
          <w:sz w:val="24"/>
          <w:szCs w:val="24"/>
        </w:rPr>
        <w:t xml:space="preserve">East Sussex SAB, in collaboration with West Sussex SAB and Brighton &amp; Hove SAB, </w:t>
      </w:r>
      <w:r w:rsidR="00E47FD3">
        <w:rPr>
          <w:rFonts w:ascii="Arial" w:hAnsi="Arial" w:cs="Arial"/>
          <w:sz w:val="24"/>
          <w:szCs w:val="24"/>
        </w:rPr>
        <w:t>will</w:t>
      </w:r>
      <w:r w:rsidRPr="000D5A40">
        <w:rPr>
          <w:rFonts w:ascii="Arial" w:hAnsi="Arial" w:cs="Arial"/>
          <w:sz w:val="24"/>
          <w:szCs w:val="24"/>
        </w:rPr>
        <w:t xml:space="preserve"> oversee a review of the pan-Sussex Multi-Agency Self-Neglect Procedures; with a focus on the responsibility of all agencies to trigger practitioner-level risk management meetings when the safeguarding statutory criteria is not met; and with involvement of ASCH to ensure that a safeguarding duty is not missed.</w:t>
      </w:r>
    </w:p>
    <w:p w14:paraId="20436597" w14:textId="549D02EF" w:rsidR="00FC127D" w:rsidRDefault="00FC127D" w:rsidP="009445FE">
      <w:pPr>
        <w:rPr>
          <w:rFonts w:ascii="Arial" w:hAnsi="Arial" w:cs="Arial"/>
          <w:bCs/>
          <w:sz w:val="24"/>
          <w:szCs w:val="24"/>
        </w:rPr>
      </w:pPr>
    </w:p>
    <w:p w14:paraId="268663B1" w14:textId="53DE97E1" w:rsidR="00FC127D" w:rsidRPr="00CB2DE5" w:rsidRDefault="00CB2DE5" w:rsidP="009445FE">
      <w:pPr>
        <w:rPr>
          <w:rFonts w:ascii="Arial" w:hAnsi="Arial" w:cs="Arial"/>
          <w:b/>
          <w:color w:val="4472C4" w:themeColor="accent1"/>
          <w:sz w:val="24"/>
          <w:szCs w:val="24"/>
        </w:rPr>
      </w:pPr>
      <w:r w:rsidRPr="00CB2DE5">
        <w:rPr>
          <w:rFonts w:ascii="Arial" w:hAnsi="Arial" w:cs="Arial"/>
          <w:b/>
          <w:color w:val="4472C4" w:themeColor="accent1"/>
          <w:sz w:val="24"/>
          <w:szCs w:val="24"/>
        </w:rPr>
        <w:t xml:space="preserve">Needs and carers </w:t>
      </w:r>
      <w:proofErr w:type="gramStart"/>
      <w:r w:rsidRPr="00CB2DE5">
        <w:rPr>
          <w:rFonts w:ascii="Arial" w:hAnsi="Arial" w:cs="Arial"/>
          <w:b/>
          <w:color w:val="4472C4" w:themeColor="accent1"/>
          <w:sz w:val="24"/>
          <w:szCs w:val="24"/>
        </w:rPr>
        <w:t>assessments</w:t>
      </w:r>
      <w:proofErr w:type="gramEnd"/>
    </w:p>
    <w:p w14:paraId="20EDB7C6" w14:textId="0C514F4F" w:rsidR="00FC127D" w:rsidRPr="00E47FD3" w:rsidRDefault="00CB2DE5" w:rsidP="00E368E9">
      <w:pPr>
        <w:jc w:val="both"/>
      </w:pPr>
      <w:r w:rsidRPr="00CB2DE5">
        <w:rPr>
          <w:rFonts w:ascii="Arial" w:hAnsi="Arial" w:cs="Arial"/>
          <w:b/>
          <w:sz w:val="24"/>
          <w:szCs w:val="24"/>
        </w:rPr>
        <w:t>There was a missed opportunity for Adult Social Care &amp; Health (ASCH) and the GP Practice to have responded to the referral by a neighbour</w:t>
      </w:r>
      <w:r>
        <w:rPr>
          <w:rFonts w:ascii="Arial" w:hAnsi="Arial" w:cs="Arial"/>
          <w:bCs/>
          <w:sz w:val="24"/>
          <w:szCs w:val="24"/>
        </w:rPr>
        <w:t xml:space="preserve"> </w:t>
      </w:r>
      <w:r w:rsidRPr="00CB2DE5">
        <w:rPr>
          <w:rFonts w:ascii="Arial" w:hAnsi="Arial" w:cs="Arial"/>
          <w:b/>
          <w:sz w:val="24"/>
          <w:szCs w:val="24"/>
        </w:rPr>
        <w:t>in relation to Gwen.</w:t>
      </w:r>
      <w:r w:rsidRPr="00CB2DE5">
        <w:t xml:space="preserve"> </w:t>
      </w:r>
      <w:r w:rsidR="00E47FD3">
        <w:t xml:space="preserve"> </w:t>
      </w:r>
      <w:r w:rsidRPr="00CB2DE5">
        <w:rPr>
          <w:rFonts w:ascii="Arial" w:hAnsi="Arial" w:cs="Arial"/>
          <w:b/>
          <w:sz w:val="24"/>
          <w:szCs w:val="24"/>
        </w:rPr>
        <w:t>The referral was not passed to an ASCH care management team to consider a Care Act Section 9 needs assessment, a Section 10 carers assessment, and potentially a self-neglect risk management response (within or outside safeguarding).</w:t>
      </w:r>
      <w:r>
        <w:rPr>
          <w:rFonts w:ascii="Arial" w:hAnsi="Arial" w:cs="Arial"/>
          <w:b/>
          <w:sz w:val="24"/>
          <w:szCs w:val="24"/>
        </w:rPr>
        <w:t xml:space="preserve"> </w:t>
      </w:r>
    </w:p>
    <w:p w14:paraId="2AA1F3B1" w14:textId="22952A06" w:rsidR="00FC127D" w:rsidRDefault="00CB2DE5" w:rsidP="00E368E9">
      <w:pPr>
        <w:jc w:val="both"/>
        <w:rPr>
          <w:rFonts w:ascii="Arial" w:hAnsi="Arial" w:cs="Arial"/>
          <w:b/>
          <w:sz w:val="24"/>
          <w:szCs w:val="24"/>
        </w:rPr>
      </w:pPr>
      <w:r w:rsidRPr="00CB2DE5">
        <w:rPr>
          <w:rFonts w:ascii="Arial" w:hAnsi="Arial" w:cs="Arial"/>
          <w:b/>
          <w:sz w:val="24"/>
          <w:szCs w:val="24"/>
        </w:rPr>
        <w:t xml:space="preserve">In Ian’s case there was a missed opportunity for the GP Practice to </w:t>
      </w:r>
      <w:r w:rsidR="008F7FFC">
        <w:rPr>
          <w:rFonts w:ascii="Arial" w:hAnsi="Arial" w:cs="Arial"/>
          <w:b/>
          <w:sz w:val="24"/>
          <w:szCs w:val="24"/>
        </w:rPr>
        <w:t>refer for consideration</w:t>
      </w:r>
      <w:r w:rsidRPr="00CB2DE5">
        <w:rPr>
          <w:rFonts w:ascii="Arial" w:hAnsi="Arial" w:cs="Arial"/>
          <w:b/>
          <w:sz w:val="24"/>
          <w:szCs w:val="24"/>
        </w:rPr>
        <w:t xml:space="preserve"> a Care Act Section 9 needs assessment, a Section 10 carers assessment, and potentially a self-neglect risk management response (within or outside safeguarding).</w:t>
      </w:r>
      <w:r w:rsidR="00C97800">
        <w:rPr>
          <w:rFonts w:ascii="Arial" w:hAnsi="Arial" w:cs="Arial"/>
          <w:b/>
          <w:sz w:val="24"/>
          <w:szCs w:val="24"/>
        </w:rPr>
        <w:t xml:space="preserve"> </w:t>
      </w:r>
    </w:p>
    <w:p w14:paraId="54CBA67D" w14:textId="567B18C9" w:rsidR="00460684" w:rsidRDefault="00460684" w:rsidP="009445FE">
      <w:pPr>
        <w:rPr>
          <w:rFonts w:ascii="Arial" w:hAnsi="Arial" w:cs="Arial"/>
          <w:b/>
          <w:sz w:val="24"/>
          <w:szCs w:val="24"/>
        </w:rPr>
      </w:pPr>
      <w:r>
        <w:rPr>
          <w:rFonts w:ascii="Arial" w:hAnsi="Arial" w:cs="Arial"/>
          <w:b/>
          <w:sz w:val="24"/>
          <w:szCs w:val="24"/>
        </w:rPr>
        <w:t>Board Response</w:t>
      </w:r>
    </w:p>
    <w:p w14:paraId="266E1A7F" w14:textId="2B9ECC05" w:rsidR="00CB2DE5" w:rsidRDefault="00CB2DE5" w:rsidP="00E368E9">
      <w:pPr>
        <w:jc w:val="both"/>
        <w:rPr>
          <w:rFonts w:ascii="Arial" w:hAnsi="Arial" w:cs="Arial"/>
          <w:bCs/>
          <w:sz w:val="24"/>
          <w:szCs w:val="24"/>
        </w:rPr>
      </w:pPr>
      <w:r w:rsidRPr="00CB2DE5">
        <w:rPr>
          <w:rFonts w:ascii="Arial" w:hAnsi="Arial" w:cs="Arial"/>
          <w:bCs/>
          <w:sz w:val="24"/>
          <w:szCs w:val="24"/>
        </w:rPr>
        <w:t xml:space="preserve">As part of </w:t>
      </w:r>
      <w:r w:rsidR="00E47FD3">
        <w:rPr>
          <w:rFonts w:ascii="Arial" w:hAnsi="Arial" w:cs="Arial"/>
          <w:bCs/>
          <w:sz w:val="24"/>
          <w:szCs w:val="24"/>
        </w:rPr>
        <w:t xml:space="preserve">Pan Sussex </w:t>
      </w:r>
      <w:r>
        <w:rPr>
          <w:rFonts w:ascii="Arial" w:hAnsi="Arial" w:cs="Arial"/>
          <w:bCs/>
          <w:sz w:val="24"/>
          <w:szCs w:val="24"/>
        </w:rPr>
        <w:t>Self-Neglect Procedures review</w:t>
      </w:r>
      <w:r w:rsidRPr="00CB2DE5">
        <w:rPr>
          <w:rFonts w:ascii="Arial" w:hAnsi="Arial" w:cs="Arial"/>
          <w:bCs/>
          <w:sz w:val="24"/>
          <w:szCs w:val="24"/>
        </w:rPr>
        <w:t xml:space="preserve">, ASCH </w:t>
      </w:r>
      <w:r>
        <w:rPr>
          <w:rFonts w:ascii="Arial" w:hAnsi="Arial" w:cs="Arial"/>
          <w:bCs/>
          <w:sz w:val="24"/>
          <w:szCs w:val="24"/>
        </w:rPr>
        <w:t>will be</w:t>
      </w:r>
      <w:r w:rsidRPr="00CB2DE5">
        <w:rPr>
          <w:rFonts w:ascii="Arial" w:hAnsi="Arial" w:cs="Arial"/>
          <w:bCs/>
          <w:sz w:val="24"/>
          <w:szCs w:val="24"/>
        </w:rPr>
        <w:t xml:space="preserve"> consider</w:t>
      </w:r>
      <w:r>
        <w:rPr>
          <w:rFonts w:ascii="Arial" w:hAnsi="Arial" w:cs="Arial"/>
          <w:bCs/>
          <w:sz w:val="24"/>
          <w:szCs w:val="24"/>
        </w:rPr>
        <w:t>ing</w:t>
      </w:r>
      <w:r w:rsidRPr="00CB2DE5">
        <w:rPr>
          <w:rFonts w:ascii="Arial" w:hAnsi="Arial" w:cs="Arial"/>
          <w:bCs/>
          <w:sz w:val="24"/>
          <w:szCs w:val="24"/>
        </w:rPr>
        <w:t xml:space="preserve"> an audit of front door referral information, screening and recording of self-neglect referrals, including the needs of any identified carers.</w:t>
      </w:r>
    </w:p>
    <w:p w14:paraId="68264409" w14:textId="1D320B36" w:rsidR="00C97800" w:rsidRDefault="00C97800" w:rsidP="00E368E9">
      <w:pPr>
        <w:jc w:val="both"/>
        <w:rPr>
          <w:rFonts w:ascii="Arial" w:hAnsi="Arial" w:cs="Arial"/>
          <w:bCs/>
          <w:sz w:val="24"/>
          <w:szCs w:val="24"/>
        </w:rPr>
      </w:pPr>
      <w:r w:rsidRPr="00C97800">
        <w:rPr>
          <w:rFonts w:ascii="Arial" w:hAnsi="Arial" w:cs="Arial"/>
          <w:bCs/>
          <w:sz w:val="24"/>
          <w:szCs w:val="24"/>
        </w:rPr>
        <w:t xml:space="preserve">It </w:t>
      </w:r>
      <w:r>
        <w:rPr>
          <w:rFonts w:ascii="Arial" w:hAnsi="Arial" w:cs="Arial"/>
          <w:bCs/>
          <w:sz w:val="24"/>
          <w:szCs w:val="24"/>
        </w:rPr>
        <w:t xml:space="preserve">was </w:t>
      </w:r>
      <w:r w:rsidRPr="00C97800">
        <w:rPr>
          <w:rFonts w:ascii="Arial" w:hAnsi="Arial" w:cs="Arial"/>
          <w:bCs/>
          <w:sz w:val="24"/>
          <w:szCs w:val="24"/>
        </w:rPr>
        <w:t xml:space="preserve">noted </w:t>
      </w:r>
      <w:r>
        <w:rPr>
          <w:rFonts w:ascii="Arial" w:hAnsi="Arial" w:cs="Arial"/>
          <w:bCs/>
          <w:sz w:val="24"/>
          <w:szCs w:val="24"/>
        </w:rPr>
        <w:t xml:space="preserve">in the review </w:t>
      </w:r>
      <w:r w:rsidRPr="00C97800">
        <w:rPr>
          <w:rFonts w:ascii="Arial" w:hAnsi="Arial" w:cs="Arial"/>
          <w:bCs/>
          <w:sz w:val="24"/>
          <w:szCs w:val="24"/>
        </w:rPr>
        <w:t>that ASCH were not informed of the concerns relating to Ian until a very late stage</w:t>
      </w:r>
      <w:r>
        <w:rPr>
          <w:rFonts w:ascii="Arial" w:hAnsi="Arial" w:cs="Arial"/>
          <w:bCs/>
          <w:sz w:val="24"/>
          <w:szCs w:val="24"/>
        </w:rPr>
        <w:t>.</w:t>
      </w:r>
    </w:p>
    <w:p w14:paraId="08A46D7D" w14:textId="4868A285" w:rsidR="00FC127D" w:rsidRDefault="00CB2DE5" w:rsidP="00E368E9">
      <w:pPr>
        <w:jc w:val="both"/>
        <w:rPr>
          <w:rFonts w:ascii="Arial" w:hAnsi="Arial" w:cs="Arial"/>
          <w:bCs/>
          <w:sz w:val="24"/>
          <w:szCs w:val="24"/>
        </w:rPr>
      </w:pPr>
      <w:r w:rsidRPr="00CB2DE5">
        <w:rPr>
          <w:rFonts w:ascii="Arial" w:hAnsi="Arial" w:cs="Arial"/>
          <w:bCs/>
          <w:sz w:val="24"/>
          <w:szCs w:val="24"/>
        </w:rPr>
        <w:t xml:space="preserve">East Sussex SAB and NHS Sussex ICB </w:t>
      </w:r>
      <w:r>
        <w:rPr>
          <w:rFonts w:ascii="Arial" w:hAnsi="Arial" w:cs="Arial"/>
          <w:bCs/>
          <w:sz w:val="24"/>
          <w:szCs w:val="24"/>
        </w:rPr>
        <w:t>will be</w:t>
      </w:r>
      <w:r w:rsidRPr="00CB2DE5">
        <w:rPr>
          <w:rFonts w:ascii="Arial" w:hAnsi="Arial" w:cs="Arial"/>
          <w:bCs/>
          <w:sz w:val="24"/>
          <w:szCs w:val="24"/>
        </w:rPr>
        <w:t xml:space="preserve"> develop</w:t>
      </w:r>
      <w:r>
        <w:rPr>
          <w:rFonts w:ascii="Arial" w:hAnsi="Arial" w:cs="Arial"/>
          <w:bCs/>
          <w:sz w:val="24"/>
          <w:szCs w:val="24"/>
        </w:rPr>
        <w:t>ing</w:t>
      </w:r>
      <w:r w:rsidRPr="00CB2DE5">
        <w:rPr>
          <w:rFonts w:ascii="Arial" w:hAnsi="Arial" w:cs="Arial"/>
          <w:bCs/>
          <w:sz w:val="24"/>
          <w:szCs w:val="24"/>
        </w:rPr>
        <w:t xml:space="preserve"> a specific learning briefing for primary care on best practice recommendations, self-neglect referrals and carers </w:t>
      </w:r>
      <w:r w:rsidRPr="00CB2DE5">
        <w:rPr>
          <w:rFonts w:ascii="Arial" w:hAnsi="Arial" w:cs="Arial"/>
          <w:bCs/>
          <w:sz w:val="24"/>
          <w:szCs w:val="24"/>
        </w:rPr>
        <w:lastRenderedPageBreak/>
        <w:t>assessment</w:t>
      </w:r>
      <w:r>
        <w:rPr>
          <w:rFonts w:ascii="Arial" w:hAnsi="Arial" w:cs="Arial"/>
          <w:bCs/>
          <w:sz w:val="24"/>
          <w:szCs w:val="24"/>
        </w:rPr>
        <w:t xml:space="preserve"> in line with a recommendation from the review to improve this area of </w:t>
      </w:r>
      <w:r w:rsidR="00873A91">
        <w:rPr>
          <w:rFonts w:ascii="Arial" w:hAnsi="Arial" w:cs="Arial"/>
          <w:bCs/>
          <w:sz w:val="24"/>
          <w:szCs w:val="24"/>
        </w:rPr>
        <w:t>practice.</w:t>
      </w:r>
      <w:r w:rsidRPr="00CB2DE5">
        <w:rPr>
          <w:rFonts w:ascii="Arial" w:hAnsi="Arial" w:cs="Arial"/>
          <w:bCs/>
          <w:sz w:val="24"/>
          <w:szCs w:val="24"/>
        </w:rPr>
        <w:t xml:space="preserve"> </w:t>
      </w:r>
    </w:p>
    <w:p w14:paraId="0E7949A6" w14:textId="522DF6F9" w:rsidR="00F338D4" w:rsidRDefault="00C97800" w:rsidP="00606630">
      <w:pPr>
        <w:rPr>
          <w:rFonts w:ascii="Arial" w:hAnsi="Arial" w:cs="Arial"/>
          <w:b/>
          <w:color w:val="0070C0"/>
          <w:sz w:val="24"/>
          <w:szCs w:val="24"/>
        </w:rPr>
      </w:pPr>
      <w:r>
        <w:rPr>
          <w:rFonts w:ascii="Arial" w:hAnsi="Arial" w:cs="Arial"/>
          <w:b/>
          <w:color w:val="0070C0"/>
          <w:sz w:val="24"/>
          <w:szCs w:val="24"/>
        </w:rPr>
        <w:t xml:space="preserve">Personalisation </w:t>
      </w:r>
    </w:p>
    <w:p w14:paraId="4D807247" w14:textId="0C13F266" w:rsidR="00C97800" w:rsidRDefault="00C97800" w:rsidP="007D2558">
      <w:pPr>
        <w:pStyle w:val="Heading2"/>
      </w:pPr>
      <w:r>
        <w:t xml:space="preserve">The review identified that it was </w:t>
      </w:r>
      <w:r w:rsidRPr="00C97800">
        <w:t>clear that practitioners were sensitive and skilled in communicating with Gwen, Ian, and their family carers. However, there was limited agency involvement, particularly with Gwen, and this will have impacted on the ability of practitioners to develop close, trusting professional relationships. Also, telephone contact was inevitably with their family carers, restricting their voice and adding to their isolation.</w:t>
      </w:r>
    </w:p>
    <w:p w14:paraId="2BEB7BC4" w14:textId="4FA4362E" w:rsidR="00C97800" w:rsidRDefault="00460684" w:rsidP="007D2558">
      <w:pPr>
        <w:pStyle w:val="Heading2"/>
      </w:pPr>
      <w:r>
        <w:t>Board Response</w:t>
      </w:r>
    </w:p>
    <w:p w14:paraId="19359A64" w14:textId="78F87000" w:rsidR="007068A9" w:rsidRDefault="007068A9" w:rsidP="00E368E9">
      <w:pPr>
        <w:jc w:val="both"/>
        <w:rPr>
          <w:rFonts w:ascii="Arial" w:hAnsi="Arial" w:cs="Arial"/>
          <w:sz w:val="24"/>
          <w:szCs w:val="24"/>
        </w:rPr>
      </w:pPr>
      <w:r w:rsidRPr="007068A9">
        <w:rPr>
          <w:rFonts w:ascii="Arial" w:hAnsi="Arial" w:cs="Arial"/>
          <w:sz w:val="24"/>
          <w:szCs w:val="24"/>
        </w:rPr>
        <w:t>The pan-Sussex Multi-Agency Self-Neglect Procedures and accompanying briefings stress the importance of a person-centred and compassionate approach, to building a rapport and trust over time, and to reaching an understanding of the complex causes of self-neglect.</w:t>
      </w:r>
    </w:p>
    <w:p w14:paraId="3BEC2CAE" w14:textId="47D388D8" w:rsidR="007068A9" w:rsidRDefault="007068A9" w:rsidP="00E368E9">
      <w:pPr>
        <w:jc w:val="both"/>
        <w:rPr>
          <w:rFonts w:ascii="Arial" w:hAnsi="Arial" w:cs="Arial"/>
          <w:sz w:val="24"/>
          <w:szCs w:val="24"/>
        </w:rPr>
      </w:pPr>
      <w:r w:rsidRPr="007068A9">
        <w:rPr>
          <w:rFonts w:ascii="Arial" w:hAnsi="Arial" w:cs="Arial"/>
          <w:sz w:val="24"/>
          <w:szCs w:val="24"/>
        </w:rPr>
        <w:t xml:space="preserve">East Sussex SAB partners </w:t>
      </w:r>
      <w:r>
        <w:rPr>
          <w:rFonts w:ascii="Arial" w:hAnsi="Arial" w:cs="Arial"/>
          <w:sz w:val="24"/>
          <w:szCs w:val="24"/>
        </w:rPr>
        <w:t xml:space="preserve">are </w:t>
      </w:r>
      <w:r w:rsidRPr="007068A9">
        <w:rPr>
          <w:rFonts w:ascii="Arial" w:hAnsi="Arial" w:cs="Arial"/>
          <w:sz w:val="24"/>
          <w:szCs w:val="24"/>
        </w:rPr>
        <w:t>to review the provision of information leaflets they publish for members of the public, to ensure that service users, families and the public have clear information on who to contact in the event of concerns about care, as well as what will happen when concerns are raised.</w:t>
      </w:r>
      <w:r>
        <w:rPr>
          <w:rFonts w:ascii="Arial" w:hAnsi="Arial" w:cs="Arial"/>
          <w:sz w:val="24"/>
          <w:szCs w:val="24"/>
        </w:rPr>
        <w:t xml:space="preserve"> </w:t>
      </w:r>
    </w:p>
    <w:p w14:paraId="69BF73C7" w14:textId="1DB81C30" w:rsidR="00460684" w:rsidRPr="007068A9" w:rsidRDefault="00F75ABE" w:rsidP="00E368E9">
      <w:pPr>
        <w:jc w:val="both"/>
        <w:rPr>
          <w:rFonts w:ascii="Arial" w:hAnsi="Arial" w:cs="Arial"/>
          <w:sz w:val="24"/>
          <w:szCs w:val="24"/>
        </w:rPr>
      </w:pPr>
      <w:r>
        <w:rPr>
          <w:rFonts w:ascii="Arial" w:hAnsi="Arial" w:cs="Arial"/>
          <w:sz w:val="24"/>
          <w:szCs w:val="24"/>
        </w:rPr>
        <w:t xml:space="preserve">In </w:t>
      </w:r>
      <w:r w:rsidR="00E47FD3">
        <w:rPr>
          <w:rFonts w:ascii="Arial" w:hAnsi="Arial" w:cs="Arial"/>
          <w:sz w:val="24"/>
          <w:szCs w:val="24"/>
        </w:rPr>
        <w:t>addition,</w:t>
      </w:r>
      <w:r>
        <w:rPr>
          <w:rFonts w:ascii="Arial" w:hAnsi="Arial" w:cs="Arial"/>
          <w:sz w:val="24"/>
          <w:szCs w:val="24"/>
        </w:rPr>
        <w:t xml:space="preserve"> we</w:t>
      </w:r>
      <w:r w:rsidR="007068A9" w:rsidRPr="007068A9">
        <w:rPr>
          <w:rFonts w:ascii="Arial" w:hAnsi="Arial" w:cs="Arial"/>
          <w:sz w:val="24"/>
          <w:szCs w:val="24"/>
        </w:rPr>
        <w:t xml:space="preserve"> </w:t>
      </w:r>
      <w:r w:rsidR="007068A9">
        <w:rPr>
          <w:rFonts w:ascii="Arial" w:hAnsi="Arial" w:cs="Arial"/>
          <w:sz w:val="24"/>
          <w:szCs w:val="24"/>
        </w:rPr>
        <w:t>will be</w:t>
      </w:r>
      <w:r w:rsidR="007068A9" w:rsidRPr="007068A9">
        <w:rPr>
          <w:rFonts w:ascii="Arial" w:hAnsi="Arial" w:cs="Arial"/>
          <w:sz w:val="24"/>
          <w:szCs w:val="24"/>
        </w:rPr>
        <w:t xml:space="preserve"> promot</w:t>
      </w:r>
      <w:r w:rsidR="007068A9">
        <w:rPr>
          <w:rFonts w:ascii="Arial" w:hAnsi="Arial" w:cs="Arial"/>
          <w:sz w:val="24"/>
          <w:szCs w:val="24"/>
        </w:rPr>
        <w:t>ing</w:t>
      </w:r>
      <w:r w:rsidR="007068A9" w:rsidRPr="007068A9">
        <w:rPr>
          <w:rFonts w:ascii="Arial" w:hAnsi="Arial" w:cs="Arial"/>
          <w:sz w:val="24"/>
          <w:szCs w:val="24"/>
        </w:rPr>
        <w:t xml:space="preserve"> trauma-informed approaches, professional curiosity &amp; active listening in service user interviews, incorporating this principle within risk management training; including a mapping exercise to identify and learn from good practice across health and social care agencies in Sussex.</w:t>
      </w:r>
    </w:p>
    <w:p w14:paraId="5975DC6B" w14:textId="7BDF8AAF" w:rsidR="005B33F0" w:rsidRDefault="005B33F0" w:rsidP="00460684">
      <w:pPr>
        <w:pStyle w:val="Heading2"/>
      </w:pPr>
    </w:p>
    <w:p w14:paraId="1EBFD6DB" w14:textId="2CAF938C" w:rsidR="00A73B69" w:rsidRDefault="00A73B69" w:rsidP="005B33F0">
      <w:pPr>
        <w:rPr>
          <w:rFonts w:ascii="Arial" w:hAnsi="Arial" w:cs="Arial"/>
          <w:b/>
          <w:bCs/>
          <w:color w:val="0070C0"/>
          <w:sz w:val="24"/>
          <w:szCs w:val="24"/>
        </w:rPr>
      </w:pPr>
      <w:r w:rsidRPr="00A73B69">
        <w:rPr>
          <w:rFonts w:ascii="Arial" w:hAnsi="Arial" w:cs="Arial"/>
          <w:b/>
          <w:bCs/>
          <w:color w:val="0070C0"/>
          <w:sz w:val="24"/>
          <w:szCs w:val="24"/>
        </w:rPr>
        <w:t xml:space="preserve">Good practice </w:t>
      </w:r>
      <w:proofErr w:type="gramStart"/>
      <w:r w:rsidRPr="00A73B69">
        <w:rPr>
          <w:rFonts w:ascii="Arial" w:hAnsi="Arial" w:cs="Arial"/>
          <w:b/>
          <w:bCs/>
          <w:color w:val="0070C0"/>
          <w:sz w:val="24"/>
          <w:szCs w:val="24"/>
        </w:rPr>
        <w:t>identified</w:t>
      </w:r>
      <w:proofErr w:type="gramEnd"/>
      <w:r w:rsidRPr="00A73B69">
        <w:rPr>
          <w:rFonts w:ascii="Arial" w:hAnsi="Arial" w:cs="Arial"/>
          <w:b/>
          <w:bCs/>
          <w:color w:val="0070C0"/>
          <w:sz w:val="24"/>
          <w:szCs w:val="24"/>
        </w:rPr>
        <w:t xml:space="preserve"> </w:t>
      </w:r>
    </w:p>
    <w:p w14:paraId="66BC1C3A" w14:textId="44A50CB8" w:rsidR="00A73B69" w:rsidRDefault="00A73B69" w:rsidP="005B33F0">
      <w:pPr>
        <w:rPr>
          <w:rFonts w:ascii="Arial" w:hAnsi="Arial" w:cs="Arial"/>
          <w:sz w:val="24"/>
          <w:szCs w:val="24"/>
        </w:rPr>
      </w:pPr>
      <w:r>
        <w:rPr>
          <w:rFonts w:ascii="Arial" w:hAnsi="Arial" w:cs="Arial"/>
          <w:sz w:val="24"/>
          <w:szCs w:val="24"/>
        </w:rPr>
        <w:t>SARs are also about promoting good practice and in this case a number of areas were highlighted by the reviewer:</w:t>
      </w:r>
    </w:p>
    <w:p w14:paraId="0AE5C7CA" w14:textId="2C2E34CD" w:rsidR="00F75ABE" w:rsidRDefault="00F75ABE" w:rsidP="005B33F0">
      <w:pPr>
        <w:rPr>
          <w:rFonts w:ascii="Arial" w:hAnsi="Arial" w:cs="Arial"/>
          <w:sz w:val="24"/>
          <w:szCs w:val="24"/>
        </w:rPr>
      </w:pPr>
    </w:p>
    <w:p w14:paraId="2969645B" w14:textId="3F04C980" w:rsidR="00F75ABE" w:rsidRPr="00F75ABE" w:rsidRDefault="00F75ABE" w:rsidP="00F75ABE">
      <w:pPr>
        <w:pStyle w:val="ListParagraph"/>
        <w:numPr>
          <w:ilvl w:val="0"/>
          <w:numId w:val="23"/>
        </w:numPr>
        <w:rPr>
          <w:rFonts w:ascii="Arial" w:hAnsi="Arial" w:cs="Arial"/>
          <w:sz w:val="24"/>
          <w:szCs w:val="24"/>
        </w:rPr>
      </w:pPr>
      <w:r w:rsidRPr="00F75ABE">
        <w:rPr>
          <w:rFonts w:ascii="Arial" w:hAnsi="Arial" w:cs="Arial"/>
          <w:sz w:val="24"/>
          <w:szCs w:val="24"/>
        </w:rPr>
        <w:t xml:space="preserve">The GP and Community Nurses were attentive in attempting to engage with Gwen and her daughter. </w:t>
      </w:r>
      <w:proofErr w:type="spellStart"/>
      <w:r w:rsidRPr="00F75ABE">
        <w:rPr>
          <w:rFonts w:ascii="Arial" w:hAnsi="Arial" w:cs="Arial"/>
          <w:sz w:val="24"/>
          <w:szCs w:val="24"/>
        </w:rPr>
        <w:t>SECAmb</w:t>
      </w:r>
      <w:proofErr w:type="spellEnd"/>
      <w:r w:rsidRPr="00F75ABE">
        <w:rPr>
          <w:rFonts w:ascii="Arial" w:hAnsi="Arial" w:cs="Arial"/>
          <w:sz w:val="24"/>
          <w:szCs w:val="24"/>
        </w:rPr>
        <w:t xml:space="preserve"> Paramedics provided timely and attentive support to Gwen, involving her daughter sensitively in decision-making and in escalating the Safeguarding Adults Concern. </w:t>
      </w:r>
    </w:p>
    <w:p w14:paraId="1DC85457" w14:textId="37E53AE1" w:rsidR="00F75ABE" w:rsidRPr="00F75ABE" w:rsidRDefault="00F75ABE" w:rsidP="00F75ABE">
      <w:pPr>
        <w:pStyle w:val="ListParagraph"/>
        <w:numPr>
          <w:ilvl w:val="0"/>
          <w:numId w:val="23"/>
        </w:numPr>
        <w:rPr>
          <w:rFonts w:ascii="Arial" w:hAnsi="Arial" w:cs="Arial"/>
          <w:sz w:val="24"/>
          <w:szCs w:val="24"/>
        </w:rPr>
      </w:pPr>
      <w:r w:rsidRPr="00F75ABE">
        <w:rPr>
          <w:rFonts w:ascii="Arial" w:hAnsi="Arial" w:cs="Arial"/>
          <w:sz w:val="24"/>
          <w:szCs w:val="24"/>
        </w:rPr>
        <w:t xml:space="preserve">Ian’s non-attendance for medical appointments were followed up by a GP home visit and a referral for a dementia assessment. </w:t>
      </w:r>
    </w:p>
    <w:p w14:paraId="03AC5A98" w14:textId="2880D3B0" w:rsidR="00F75ABE" w:rsidRDefault="00F75ABE" w:rsidP="00F75ABE">
      <w:pPr>
        <w:pStyle w:val="ListParagraph"/>
        <w:numPr>
          <w:ilvl w:val="0"/>
          <w:numId w:val="23"/>
        </w:numPr>
        <w:rPr>
          <w:rFonts w:ascii="Arial" w:hAnsi="Arial" w:cs="Arial"/>
          <w:sz w:val="24"/>
          <w:szCs w:val="24"/>
        </w:rPr>
      </w:pPr>
      <w:r w:rsidRPr="00F75ABE">
        <w:rPr>
          <w:rFonts w:ascii="Arial" w:hAnsi="Arial" w:cs="Arial"/>
          <w:sz w:val="24"/>
          <w:szCs w:val="24"/>
        </w:rPr>
        <w:t>A Community Psychiatric Nurse (CPN) was proactive in addressing a referral that had not been processed</w:t>
      </w:r>
      <w:r>
        <w:rPr>
          <w:rFonts w:ascii="Arial" w:hAnsi="Arial" w:cs="Arial"/>
          <w:sz w:val="24"/>
          <w:szCs w:val="24"/>
        </w:rPr>
        <w:t xml:space="preserve"> in relation to Ian</w:t>
      </w:r>
      <w:r w:rsidRPr="00F75ABE">
        <w:rPr>
          <w:rFonts w:ascii="Arial" w:hAnsi="Arial" w:cs="Arial"/>
          <w:sz w:val="24"/>
          <w:szCs w:val="24"/>
        </w:rPr>
        <w:t>. Practitioners also had respectful and skilled discussions with his son</w:t>
      </w:r>
      <w:r>
        <w:rPr>
          <w:rFonts w:ascii="Arial" w:hAnsi="Arial" w:cs="Arial"/>
          <w:sz w:val="24"/>
          <w:szCs w:val="24"/>
        </w:rPr>
        <w:t>.</w:t>
      </w:r>
    </w:p>
    <w:p w14:paraId="61A58A5D" w14:textId="72556BCD" w:rsidR="00A221DF" w:rsidRDefault="00A73B69" w:rsidP="00E368E9">
      <w:pPr>
        <w:jc w:val="both"/>
        <w:rPr>
          <w:rFonts w:ascii="Arial" w:hAnsi="Arial" w:cs="Arial"/>
          <w:sz w:val="24"/>
          <w:szCs w:val="24"/>
        </w:rPr>
      </w:pPr>
      <w:r w:rsidRPr="00A73B69">
        <w:rPr>
          <w:rFonts w:ascii="Arial" w:hAnsi="Arial" w:cs="Arial"/>
          <w:sz w:val="24"/>
          <w:szCs w:val="24"/>
        </w:rPr>
        <w:t xml:space="preserve">ESSAB </w:t>
      </w:r>
      <w:r w:rsidR="00B550EB" w:rsidRPr="00A73B69">
        <w:rPr>
          <w:rFonts w:ascii="Arial" w:hAnsi="Arial" w:cs="Arial"/>
          <w:sz w:val="24"/>
          <w:szCs w:val="24"/>
        </w:rPr>
        <w:t>fully accept the overall findings</w:t>
      </w:r>
      <w:r w:rsidR="00B550EB">
        <w:rPr>
          <w:rFonts w:ascii="Arial" w:hAnsi="Arial" w:cs="Arial"/>
          <w:sz w:val="24"/>
          <w:szCs w:val="24"/>
        </w:rPr>
        <w:t xml:space="preserve"> and </w:t>
      </w:r>
      <w:r w:rsidR="007C4B8E">
        <w:rPr>
          <w:rFonts w:ascii="Arial" w:hAnsi="Arial" w:cs="Arial"/>
          <w:sz w:val="24"/>
          <w:szCs w:val="24"/>
        </w:rPr>
        <w:t>have</w:t>
      </w:r>
      <w:r w:rsidRPr="00A73B69">
        <w:rPr>
          <w:rFonts w:ascii="Arial" w:hAnsi="Arial" w:cs="Arial"/>
          <w:sz w:val="24"/>
          <w:szCs w:val="24"/>
        </w:rPr>
        <w:t xml:space="preserve"> reflected on lessons learnt from </w:t>
      </w:r>
      <w:r w:rsidR="0087537F">
        <w:rPr>
          <w:rFonts w:ascii="Arial" w:hAnsi="Arial" w:cs="Arial"/>
          <w:sz w:val="24"/>
          <w:szCs w:val="24"/>
        </w:rPr>
        <w:t>both these</w:t>
      </w:r>
      <w:r w:rsidRPr="00A73B69">
        <w:rPr>
          <w:rFonts w:ascii="Arial" w:hAnsi="Arial" w:cs="Arial"/>
          <w:sz w:val="24"/>
          <w:szCs w:val="24"/>
        </w:rPr>
        <w:t xml:space="preserve"> tragic case</w:t>
      </w:r>
      <w:r w:rsidR="0087537F">
        <w:rPr>
          <w:rFonts w:ascii="Arial" w:hAnsi="Arial" w:cs="Arial"/>
          <w:sz w:val="24"/>
          <w:szCs w:val="24"/>
        </w:rPr>
        <w:t>s</w:t>
      </w:r>
      <w:r w:rsidR="007C4B8E">
        <w:rPr>
          <w:rFonts w:ascii="Arial" w:hAnsi="Arial" w:cs="Arial"/>
          <w:sz w:val="24"/>
          <w:szCs w:val="24"/>
        </w:rPr>
        <w:t>.</w:t>
      </w:r>
      <w:r w:rsidR="00E45F46">
        <w:rPr>
          <w:rFonts w:ascii="Arial" w:hAnsi="Arial" w:cs="Arial"/>
          <w:sz w:val="24"/>
          <w:szCs w:val="24"/>
        </w:rPr>
        <w:t xml:space="preserve"> </w:t>
      </w:r>
      <w:r w:rsidRPr="00A73B69">
        <w:rPr>
          <w:rFonts w:ascii="Arial" w:hAnsi="Arial" w:cs="Arial"/>
          <w:sz w:val="24"/>
          <w:szCs w:val="24"/>
        </w:rPr>
        <w:t xml:space="preserve">We remain committed to seeking assurance with regard to improvement planning across all relevant organisations involved, with progress </w:t>
      </w:r>
      <w:r w:rsidRPr="00A73B69">
        <w:rPr>
          <w:rFonts w:ascii="Arial" w:hAnsi="Arial" w:cs="Arial"/>
          <w:sz w:val="24"/>
          <w:szCs w:val="24"/>
        </w:rPr>
        <w:lastRenderedPageBreak/>
        <w:t>monitoring being managed by the SAR Subgroup, who are accountable to the East Sussex Safeguarding Adult Board.</w:t>
      </w:r>
    </w:p>
    <w:p w14:paraId="1F75A1FD" w14:textId="3A0A3E10" w:rsidR="00DD3A6B" w:rsidRDefault="00A73B69" w:rsidP="00E368E9">
      <w:pPr>
        <w:jc w:val="both"/>
        <w:rPr>
          <w:rFonts w:ascii="Arial" w:hAnsi="Arial" w:cs="Arial"/>
          <w:sz w:val="24"/>
          <w:szCs w:val="24"/>
        </w:rPr>
      </w:pPr>
      <w:r w:rsidRPr="00A73B69">
        <w:rPr>
          <w:rFonts w:ascii="Arial" w:hAnsi="Arial" w:cs="Arial"/>
          <w:sz w:val="24"/>
          <w:szCs w:val="24"/>
        </w:rPr>
        <w:t xml:space="preserve">There were </w:t>
      </w:r>
      <w:r w:rsidR="0087537F">
        <w:rPr>
          <w:rFonts w:ascii="Arial" w:hAnsi="Arial" w:cs="Arial"/>
          <w:sz w:val="24"/>
          <w:szCs w:val="24"/>
        </w:rPr>
        <w:t>6</w:t>
      </w:r>
      <w:r w:rsidRPr="00A73B69">
        <w:rPr>
          <w:rFonts w:ascii="Arial" w:hAnsi="Arial" w:cs="Arial"/>
          <w:sz w:val="24"/>
          <w:szCs w:val="24"/>
        </w:rPr>
        <w:t xml:space="preserve"> recommendations that were identified from this </w:t>
      </w:r>
      <w:r w:rsidR="00557BE0" w:rsidRPr="00A73B69">
        <w:rPr>
          <w:rFonts w:ascii="Arial" w:hAnsi="Arial" w:cs="Arial"/>
          <w:sz w:val="24"/>
          <w:szCs w:val="24"/>
        </w:rPr>
        <w:t>review,</w:t>
      </w:r>
      <w:r>
        <w:rPr>
          <w:rFonts w:ascii="Arial" w:hAnsi="Arial" w:cs="Arial"/>
          <w:sz w:val="24"/>
          <w:szCs w:val="24"/>
        </w:rPr>
        <w:t xml:space="preserve"> and these will be developed with partners to ensure that timely learning and changes are implemented to ensure agencies </w:t>
      </w:r>
      <w:r w:rsidR="00783E3A">
        <w:rPr>
          <w:rFonts w:ascii="Arial" w:hAnsi="Arial" w:cs="Arial"/>
          <w:sz w:val="24"/>
          <w:szCs w:val="24"/>
        </w:rPr>
        <w:t>improve the service</w:t>
      </w:r>
      <w:r w:rsidR="003D2C39">
        <w:rPr>
          <w:rFonts w:ascii="Arial" w:hAnsi="Arial" w:cs="Arial"/>
          <w:sz w:val="24"/>
          <w:szCs w:val="24"/>
        </w:rPr>
        <w:t xml:space="preserve"> offered.</w:t>
      </w:r>
      <w:bookmarkEnd w:id="1"/>
    </w:p>
    <w:p w14:paraId="50DCB87B" w14:textId="290B433B" w:rsidR="00071A8F" w:rsidRDefault="00DD3A6B" w:rsidP="00DD3A6B">
      <w:pPr>
        <w:rPr>
          <w:rFonts w:ascii="Arial" w:hAnsi="Arial" w:cs="Arial"/>
          <w:sz w:val="24"/>
          <w:szCs w:val="24"/>
        </w:rPr>
      </w:pPr>
      <w:r w:rsidRPr="00DD3A6B">
        <w:rPr>
          <w:rFonts w:ascii="Arial" w:hAnsi="Arial" w:cs="Arial"/>
          <w:sz w:val="24"/>
          <w:szCs w:val="24"/>
        </w:rPr>
        <w:t>East Sussex Safeguarding Adults Board</w:t>
      </w:r>
    </w:p>
    <w:p w14:paraId="301EF83D" w14:textId="3ED09A2D" w:rsidR="00A73B69" w:rsidRPr="00071A8F" w:rsidRDefault="0087537F" w:rsidP="00DD3A6B">
      <w:pPr>
        <w:rPr>
          <w:rFonts w:ascii="Arial" w:hAnsi="Arial" w:cs="Arial"/>
          <w:sz w:val="24"/>
          <w:szCs w:val="24"/>
        </w:rPr>
      </w:pPr>
      <w:r>
        <w:rPr>
          <w:rFonts w:ascii="Arial" w:hAnsi="Arial" w:cs="Arial"/>
          <w:sz w:val="24"/>
          <w:szCs w:val="24"/>
        </w:rPr>
        <w:t xml:space="preserve">December </w:t>
      </w:r>
      <w:r w:rsidR="00A73B69">
        <w:rPr>
          <w:rFonts w:ascii="Arial" w:hAnsi="Arial" w:cs="Arial"/>
          <w:sz w:val="24"/>
          <w:szCs w:val="24"/>
        </w:rPr>
        <w:t>2023</w:t>
      </w:r>
    </w:p>
    <w:sectPr w:rsidR="00A73B69" w:rsidRPr="00071A8F" w:rsidSect="008B60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D8F2" w14:textId="77777777" w:rsidR="00D10D04" w:rsidRDefault="00D10D04" w:rsidP="001377E0">
      <w:pPr>
        <w:spacing w:after="0" w:line="240" w:lineRule="auto"/>
      </w:pPr>
      <w:r>
        <w:separator/>
      </w:r>
    </w:p>
  </w:endnote>
  <w:endnote w:type="continuationSeparator" w:id="0">
    <w:p w14:paraId="2C608E0D" w14:textId="77777777" w:rsidR="00D10D04" w:rsidRDefault="00D10D04" w:rsidP="0013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C96" w14:textId="4FF30B2C" w:rsidR="001377E0" w:rsidRPr="001377E0" w:rsidRDefault="000C3408" w:rsidP="001377E0">
    <w:pPr>
      <w:pStyle w:val="Footer"/>
      <w:rPr>
        <w:sz w:val="20"/>
        <w:szCs w:val="20"/>
      </w:rPr>
    </w:pPr>
    <w:r>
      <w:rPr>
        <w:rFonts w:ascii="Arial" w:hAnsi="Arial" w:cs="Arial"/>
        <w:sz w:val="20"/>
        <w:szCs w:val="20"/>
      </w:rPr>
      <w:t xml:space="preserve"> </w:t>
    </w:r>
    <w:sdt>
      <w:sdtPr>
        <w:rPr>
          <w:rFonts w:ascii="Arial" w:hAnsi="Arial" w:cs="Arial"/>
          <w:sz w:val="20"/>
          <w:szCs w:val="20"/>
        </w:rPr>
        <w:id w:val="-941759954"/>
        <w:docPartObj>
          <w:docPartGallery w:val="Page Numbers (Bottom of Page)"/>
          <w:docPartUnique/>
        </w:docPartObj>
      </w:sdtPr>
      <w:sdtEndPr>
        <w:rPr>
          <w:noProof/>
        </w:rPr>
      </w:sdtEndPr>
      <w:sdtContent>
        <w:r w:rsidR="001377E0" w:rsidRPr="001377E0">
          <w:rPr>
            <w:rFonts w:ascii="Arial" w:hAnsi="Arial" w:cs="Arial"/>
            <w:sz w:val="20"/>
            <w:szCs w:val="20"/>
          </w:rPr>
          <w:fldChar w:fldCharType="begin"/>
        </w:r>
        <w:r w:rsidR="001377E0" w:rsidRPr="001377E0">
          <w:rPr>
            <w:rFonts w:ascii="Arial" w:hAnsi="Arial" w:cs="Arial"/>
            <w:sz w:val="20"/>
            <w:szCs w:val="20"/>
          </w:rPr>
          <w:instrText xml:space="preserve"> PAGE   \* MERGEFORMAT </w:instrText>
        </w:r>
        <w:r w:rsidR="001377E0" w:rsidRPr="001377E0">
          <w:rPr>
            <w:rFonts w:ascii="Arial" w:hAnsi="Arial" w:cs="Arial"/>
            <w:sz w:val="20"/>
            <w:szCs w:val="20"/>
          </w:rPr>
          <w:fldChar w:fldCharType="separate"/>
        </w:r>
        <w:r w:rsidR="001377E0" w:rsidRPr="001377E0">
          <w:rPr>
            <w:rFonts w:ascii="Arial" w:hAnsi="Arial" w:cs="Arial"/>
            <w:noProof/>
            <w:sz w:val="20"/>
            <w:szCs w:val="20"/>
          </w:rPr>
          <w:t>2</w:t>
        </w:r>
        <w:r w:rsidR="001377E0" w:rsidRPr="001377E0">
          <w:rPr>
            <w:rFonts w:ascii="Arial" w:hAnsi="Arial" w:cs="Arial"/>
            <w:noProof/>
            <w:sz w:val="20"/>
            <w:szCs w:val="20"/>
          </w:rPr>
          <w:fldChar w:fldCharType="end"/>
        </w:r>
      </w:sdtContent>
    </w:sdt>
  </w:p>
  <w:p w14:paraId="6F06CE3B" w14:textId="77777777" w:rsidR="001377E0" w:rsidRPr="001377E0" w:rsidRDefault="001377E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EF83" w14:textId="77777777" w:rsidR="00D10D04" w:rsidRDefault="00D10D04" w:rsidP="001377E0">
      <w:pPr>
        <w:spacing w:after="0" w:line="240" w:lineRule="auto"/>
      </w:pPr>
      <w:r>
        <w:separator/>
      </w:r>
    </w:p>
  </w:footnote>
  <w:footnote w:type="continuationSeparator" w:id="0">
    <w:p w14:paraId="31130923" w14:textId="77777777" w:rsidR="00D10D04" w:rsidRDefault="00D10D04" w:rsidP="0013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F74C" w14:textId="04A970B5" w:rsidR="008B60C2" w:rsidRDefault="008B60C2" w:rsidP="008B60C2">
    <w:pPr>
      <w:pStyle w:val="Header"/>
      <w:jc w:val="right"/>
    </w:pPr>
    <w:r>
      <w:rPr>
        <w:rFonts w:ascii="Arial" w:hAnsi="Arial" w:cs="Arial"/>
        <w:b/>
        <w:noProof/>
        <w:sz w:val="28"/>
        <w:szCs w:val="28"/>
      </w:rPr>
      <w:drawing>
        <wp:inline distT="0" distB="0" distL="0" distR="0" wp14:anchorId="17140CC8" wp14:editId="773B2234">
          <wp:extent cx="1881051" cy="549275"/>
          <wp:effectExtent l="0" t="0" r="5080" b="3175"/>
          <wp:docPr id="2" name="Picture 2" descr="S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1892" cy="555361"/>
                  </a:xfrm>
                  <a:prstGeom prst="rect">
                    <a:avLst/>
                  </a:prstGeom>
                  <a:noFill/>
                  <a:ln>
                    <a:noFill/>
                  </a:ln>
                </pic:spPr>
              </pic:pic>
            </a:graphicData>
          </a:graphic>
        </wp:inline>
      </w:drawing>
    </w:r>
  </w:p>
  <w:p w14:paraId="252EF2AE" w14:textId="77777777" w:rsidR="008B60C2" w:rsidRDefault="008B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971"/>
    <w:multiLevelType w:val="hybridMultilevel"/>
    <w:tmpl w:val="8AFE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2399"/>
    <w:multiLevelType w:val="hybridMultilevel"/>
    <w:tmpl w:val="5DD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C198D"/>
    <w:multiLevelType w:val="multilevel"/>
    <w:tmpl w:val="F14A5D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3C063D6"/>
    <w:multiLevelType w:val="hybridMultilevel"/>
    <w:tmpl w:val="A378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A6A58"/>
    <w:multiLevelType w:val="hybridMultilevel"/>
    <w:tmpl w:val="132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041A2"/>
    <w:multiLevelType w:val="multilevel"/>
    <w:tmpl w:val="62D61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126CA"/>
    <w:multiLevelType w:val="multilevel"/>
    <w:tmpl w:val="2DFCA526"/>
    <w:lvl w:ilvl="0">
      <w:start w:val="1"/>
      <w:numFmt w:val="decimal"/>
      <w:lvlText w:val="%1."/>
      <w:lvlJc w:val="left"/>
      <w:pPr>
        <w:ind w:left="360" w:hanging="360"/>
      </w:pPr>
      <w:rPr>
        <w:rFonts w:ascii="Arial" w:eastAsiaTheme="majorEastAsia" w:hAnsi="Arial" w:cs="Arial"/>
        <w:sz w:val="28"/>
        <w:szCs w:val="28"/>
      </w:rPr>
    </w:lvl>
    <w:lvl w:ilvl="1">
      <w:start w:val="1"/>
      <w:numFmt w:val="decimal"/>
      <w:pStyle w:val="b1para"/>
      <w:isLgl/>
      <w:lvlText w:val="%1.%2"/>
      <w:lvlJc w:val="left"/>
      <w:pPr>
        <w:ind w:left="801"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IHEADING"/>
      <w:isLgl/>
      <w:lvlText w:val="%1.%2.%3"/>
      <w:lvlJc w:val="left"/>
      <w:pPr>
        <w:ind w:left="128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D42A3B"/>
    <w:multiLevelType w:val="hybridMultilevel"/>
    <w:tmpl w:val="C5BEC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720772"/>
    <w:multiLevelType w:val="hybridMultilevel"/>
    <w:tmpl w:val="8A86B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C0577"/>
    <w:multiLevelType w:val="multilevel"/>
    <w:tmpl w:val="3C2CE9F4"/>
    <w:lvl w:ilvl="0">
      <w:start w:val="1"/>
      <w:numFmt w:val="decimal"/>
      <w:lvlText w:val="%1."/>
      <w:lvlJc w:val="left"/>
      <w:pPr>
        <w:ind w:left="2520" w:hanging="360"/>
      </w:pPr>
    </w:lvl>
    <w:lvl w:ilvl="1">
      <w:start w:val="1"/>
      <w:numFmt w:val="decimal"/>
      <w:lvlText w:val="%1.%2."/>
      <w:lvlJc w:val="left"/>
      <w:pPr>
        <w:ind w:left="2952" w:hanging="432"/>
      </w:pPr>
      <w:rPr>
        <w:b w:val="0"/>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0" w15:restartNumberingAfterBreak="0">
    <w:nsid w:val="465E3712"/>
    <w:multiLevelType w:val="hybridMultilevel"/>
    <w:tmpl w:val="F914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C4498"/>
    <w:multiLevelType w:val="hybridMultilevel"/>
    <w:tmpl w:val="6944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E4842"/>
    <w:multiLevelType w:val="hybridMultilevel"/>
    <w:tmpl w:val="AB30F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B5344"/>
    <w:multiLevelType w:val="multilevel"/>
    <w:tmpl w:val="51B28B78"/>
    <w:lvl w:ilvl="0">
      <w:start w:val="1"/>
      <w:numFmt w:val="lowerLetter"/>
      <w:lvlText w:val="%1."/>
      <w:lvlJc w:val="left"/>
      <w:pPr>
        <w:tabs>
          <w:tab w:val="num" w:pos="1352"/>
        </w:tabs>
        <w:ind w:left="1352" w:hanging="360"/>
      </w:pPr>
    </w:lvl>
    <w:lvl w:ilvl="1">
      <w:start w:val="1"/>
      <w:numFmt w:val="lowerLetter"/>
      <w:lvlText w:val="%2."/>
      <w:lvlJc w:val="left"/>
      <w:pPr>
        <w:tabs>
          <w:tab w:val="num" w:pos="2072"/>
        </w:tabs>
        <w:ind w:left="2072" w:hanging="360"/>
      </w:pPr>
    </w:lvl>
    <w:lvl w:ilvl="2">
      <w:start w:val="1"/>
      <w:numFmt w:val="lowerLetter"/>
      <w:lvlText w:val="%3."/>
      <w:lvlJc w:val="left"/>
      <w:pPr>
        <w:tabs>
          <w:tab w:val="num" w:pos="2792"/>
        </w:tabs>
        <w:ind w:left="2792" w:hanging="360"/>
      </w:pPr>
    </w:lvl>
    <w:lvl w:ilvl="3">
      <w:start w:val="1"/>
      <w:numFmt w:val="lowerLetter"/>
      <w:lvlText w:val="%4."/>
      <w:lvlJc w:val="left"/>
      <w:pPr>
        <w:tabs>
          <w:tab w:val="num" w:pos="3512"/>
        </w:tabs>
        <w:ind w:left="3512" w:hanging="360"/>
      </w:pPr>
    </w:lvl>
    <w:lvl w:ilvl="4">
      <w:start w:val="1"/>
      <w:numFmt w:val="lowerLetter"/>
      <w:lvlText w:val="%5."/>
      <w:lvlJc w:val="left"/>
      <w:pPr>
        <w:tabs>
          <w:tab w:val="num" w:pos="4232"/>
        </w:tabs>
        <w:ind w:left="4232" w:hanging="360"/>
      </w:pPr>
    </w:lvl>
    <w:lvl w:ilvl="5">
      <w:start w:val="1"/>
      <w:numFmt w:val="lowerLetter"/>
      <w:lvlText w:val="%6."/>
      <w:lvlJc w:val="left"/>
      <w:pPr>
        <w:tabs>
          <w:tab w:val="num" w:pos="4952"/>
        </w:tabs>
        <w:ind w:left="4952" w:hanging="360"/>
      </w:pPr>
    </w:lvl>
    <w:lvl w:ilvl="6">
      <w:start w:val="1"/>
      <w:numFmt w:val="lowerLetter"/>
      <w:lvlText w:val="%7."/>
      <w:lvlJc w:val="left"/>
      <w:pPr>
        <w:tabs>
          <w:tab w:val="num" w:pos="5672"/>
        </w:tabs>
        <w:ind w:left="5672" w:hanging="360"/>
      </w:pPr>
    </w:lvl>
    <w:lvl w:ilvl="7">
      <w:start w:val="1"/>
      <w:numFmt w:val="lowerLetter"/>
      <w:lvlText w:val="%8."/>
      <w:lvlJc w:val="left"/>
      <w:pPr>
        <w:tabs>
          <w:tab w:val="num" w:pos="6392"/>
        </w:tabs>
        <w:ind w:left="6392" w:hanging="360"/>
      </w:pPr>
    </w:lvl>
    <w:lvl w:ilvl="8">
      <w:start w:val="1"/>
      <w:numFmt w:val="lowerLetter"/>
      <w:lvlText w:val="%9."/>
      <w:lvlJc w:val="left"/>
      <w:pPr>
        <w:tabs>
          <w:tab w:val="num" w:pos="7112"/>
        </w:tabs>
        <w:ind w:left="7112" w:hanging="360"/>
      </w:pPr>
    </w:lvl>
  </w:abstractNum>
  <w:abstractNum w:abstractNumId="14" w15:restartNumberingAfterBreak="0">
    <w:nsid w:val="512E1A77"/>
    <w:multiLevelType w:val="multilevel"/>
    <w:tmpl w:val="40AA1824"/>
    <w:lvl w:ilvl="0">
      <w:start w:val="1"/>
      <w:numFmt w:val="lowerLetter"/>
      <w:pStyle w:val="Reportlists"/>
      <w:lvlText w:val="%1)"/>
      <w:lvlJc w:val="left"/>
      <w:pPr>
        <w:tabs>
          <w:tab w:val="num" w:pos="1134"/>
        </w:tabs>
        <w:ind w:left="1134" w:hanging="567"/>
      </w:pPr>
      <w:rPr>
        <w:sz w:val="24"/>
        <w:szCs w:val="24"/>
      </w:rPr>
    </w:lvl>
    <w:lvl w:ilvl="1">
      <w:start w:val="1"/>
      <w:numFmt w:val="lowerRoman"/>
      <w:lvlText w:val="%2)"/>
      <w:lvlJc w:val="left"/>
      <w:pPr>
        <w:tabs>
          <w:tab w:val="num" w:pos="1930"/>
        </w:tabs>
        <w:ind w:left="1570" w:hanging="360"/>
      </w:pPr>
    </w:lvl>
    <w:lvl w:ilvl="2">
      <w:start w:val="1"/>
      <w:numFmt w:val="lowerRoman"/>
      <w:lvlText w:val="%3)"/>
      <w:lvlJc w:val="left"/>
      <w:pPr>
        <w:tabs>
          <w:tab w:val="num" w:pos="2290"/>
        </w:tabs>
        <w:ind w:left="1930" w:hanging="360"/>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01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090"/>
        </w:tabs>
        <w:ind w:left="4090" w:hanging="360"/>
      </w:pPr>
    </w:lvl>
  </w:abstractNum>
  <w:abstractNum w:abstractNumId="15" w15:restartNumberingAfterBreak="0">
    <w:nsid w:val="569018D9"/>
    <w:multiLevelType w:val="hybridMultilevel"/>
    <w:tmpl w:val="CBD8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32EAF"/>
    <w:multiLevelType w:val="hybridMultilevel"/>
    <w:tmpl w:val="C25CE25C"/>
    <w:lvl w:ilvl="0" w:tplc="C6A06A9E">
      <w:start w:val="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259B0"/>
    <w:multiLevelType w:val="hybridMultilevel"/>
    <w:tmpl w:val="0E12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A67F6"/>
    <w:multiLevelType w:val="multilevel"/>
    <w:tmpl w:val="09EAB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A83E16"/>
    <w:multiLevelType w:val="hybridMultilevel"/>
    <w:tmpl w:val="1374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87593"/>
    <w:multiLevelType w:val="hybridMultilevel"/>
    <w:tmpl w:val="808A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367BD"/>
    <w:multiLevelType w:val="hybridMultilevel"/>
    <w:tmpl w:val="008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369096">
    <w:abstractNumId w:val="6"/>
  </w:num>
  <w:num w:numId="2" w16cid:durableId="1585872525">
    <w:abstractNumId w:val="21"/>
  </w:num>
  <w:num w:numId="3" w16cid:durableId="31839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346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178099">
    <w:abstractNumId w:val="16"/>
  </w:num>
  <w:num w:numId="6" w16cid:durableId="2120367567">
    <w:abstractNumId w:val="9"/>
  </w:num>
  <w:num w:numId="7" w16cid:durableId="1461874607">
    <w:abstractNumId w:val="11"/>
  </w:num>
  <w:num w:numId="8" w16cid:durableId="175731515">
    <w:abstractNumId w:val="12"/>
  </w:num>
  <w:num w:numId="9" w16cid:durableId="587734468">
    <w:abstractNumId w:val="18"/>
  </w:num>
  <w:num w:numId="10" w16cid:durableId="268703543">
    <w:abstractNumId w:val="5"/>
  </w:num>
  <w:num w:numId="11" w16cid:durableId="902761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7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3131715">
    <w:abstractNumId w:val="7"/>
  </w:num>
  <w:num w:numId="14" w16cid:durableId="1831751852">
    <w:abstractNumId w:val="4"/>
  </w:num>
  <w:num w:numId="15" w16cid:durableId="866144147">
    <w:abstractNumId w:val="17"/>
  </w:num>
  <w:num w:numId="16" w16cid:durableId="758907015">
    <w:abstractNumId w:val="8"/>
  </w:num>
  <w:num w:numId="17" w16cid:durableId="1580559355">
    <w:abstractNumId w:val="0"/>
  </w:num>
  <w:num w:numId="18" w16cid:durableId="837235350">
    <w:abstractNumId w:val="15"/>
  </w:num>
  <w:num w:numId="19" w16cid:durableId="1833788185">
    <w:abstractNumId w:val="1"/>
  </w:num>
  <w:num w:numId="20" w16cid:durableId="1316764794">
    <w:abstractNumId w:val="10"/>
  </w:num>
  <w:num w:numId="21" w16cid:durableId="531382165">
    <w:abstractNumId w:val="19"/>
  </w:num>
  <w:num w:numId="22" w16cid:durableId="1269200039">
    <w:abstractNumId w:val="20"/>
  </w:num>
  <w:num w:numId="23" w16cid:durableId="835152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42"/>
    <w:rsid w:val="000000FC"/>
    <w:rsid w:val="00000E3B"/>
    <w:rsid w:val="000014A5"/>
    <w:rsid w:val="00010B2D"/>
    <w:rsid w:val="000220CE"/>
    <w:rsid w:val="000236E3"/>
    <w:rsid w:val="00030900"/>
    <w:rsid w:val="00033C0E"/>
    <w:rsid w:val="0003635D"/>
    <w:rsid w:val="00040741"/>
    <w:rsid w:val="000421C6"/>
    <w:rsid w:val="00044059"/>
    <w:rsid w:val="000469D8"/>
    <w:rsid w:val="00050B63"/>
    <w:rsid w:val="000518F9"/>
    <w:rsid w:val="00054300"/>
    <w:rsid w:val="0006757B"/>
    <w:rsid w:val="00071A8F"/>
    <w:rsid w:val="00090F90"/>
    <w:rsid w:val="000924D6"/>
    <w:rsid w:val="00096A52"/>
    <w:rsid w:val="000A10C8"/>
    <w:rsid w:val="000A27A2"/>
    <w:rsid w:val="000C1096"/>
    <w:rsid w:val="000C3408"/>
    <w:rsid w:val="000C34C7"/>
    <w:rsid w:val="000D5706"/>
    <w:rsid w:val="000D5A40"/>
    <w:rsid w:val="000F6384"/>
    <w:rsid w:val="00100BAC"/>
    <w:rsid w:val="0011033F"/>
    <w:rsid w:val="00110A41"/>
    <w:rsid w:val="00125D7E"/>
    <w:rsid w:val="001331C7"/>
    <w:rsid w:val="00136AC7"/>
    <w:rsid w:val="001377E0"/>
    <w:rsid w:val="00140E6F"/>
    <w:rsid w:val="001519FE"/>
    <w:rsid w:val="00154F62"/>
    <w:rsid w:val="0015702B"/>
    <w:rsid w:val="00164431"/>
    <w:rsid w:val="00165C40"/>
    <w:rsid w:val="00167759"/>
    <w:rsid w:val="00183F70"/>
    <w:rsid w:val="00184F80"/>
    <w:rsid w:val="00185AA4"/>
    <w:rsid w:val="00187DE3"/>
    <w:rsid w:val="00192E57"/>
    <w:rsid w:val="001D2BD8"/>
    <w:rsid w:val="001D6DBE"/>
    <w:rsid w:val="001E2406"/>
    <w:rsid w:val="001E4DF7"/>
    <w:rsid w:val="001F7186"/>
    <w:rsid w:val="00210FB7"/>
    <w:rsid w:val="00217386"/>
    <w:rsid w:val="00223F56"/>
    <w:rsid w:val="0022590B"/>
    <w:rsid w:val="00236572"/>
    <w:rsid w:val="00260275"/>
    <w:rsid w:val="002A12B2"/>
    <w:rsid w:val="002A64C0"/>
    <w:rsid w:val="002A6643"/>
    <w:rsid w:val="002B029A"/>
    <w:rsid w:val="002B4000"/>
    <w:rsid w:val="002C7768"/>
    <w:rsid w:val="002E6F91"/>
    <w:rsid w:val="002F7701"/>
    <w:rsid w:val="00303658"/>
    <w:rsid w:val="00305791"/>
    <w:rsid w:val="00311FD1"/>
    <w:rsid w:val="003144E0"/>
    <w:rsid w:val="00315E4C"/>
    <w:rsid w:val="00330923"/>
    <w:rsid w:val="00331FBE"/>
    <w:rsid w:val="0034510A"/>
    <w:rsid w:val="003520E3"/>
    <w:rsid w:val="00361C54"/>
    <w:rsid w:val="00365357"/>
    <w:rsid w:val="00372D99"/>
    <w:rsid w:val="003A7D11"/>
    <w:rsid w:val="003B419D"/>
    <w:rsid w:val="003C204C"/>
    <w:rsid w:val="003C33B2"/>
    <w:rsid w:val="003C7B52"/>
    <w:rsid w:val="003D2C39"/>
    <w:rsid w:val="003D5041"/>
    <w:rsid w:val="00403420"/>
    <w:rsid w:val="00405D8C"/>
    <w:rsid w:val="004078C0"/>
    <w:rsid w:val="0041165E"/>
    <w:rsid w:val="0041396C"/>
    <w:rsid w:val="00430DF9"/>
    <w:rsid w:val="00452703"/>
    <w:rsid w:val="00453BB4"/>
    <w:rsid w:val="00455614"/>
    <w:rsid w:val="00460684"/>
    <w:rsid w:val="004620F0"/>
    <w:rsid w:val="00474C0D"/>
    <w:rsid w:val="00485204"/>
    <w:rsid w:val="004860C5"/>
    <w:rsid w:val="004A60CB"/>
    <w:rsid w:val="004A7D20"/>
    <w:rsid w:val="004C2FFE"/>
    <w:rsid w:val="004C45DB"/>
    <w:rsid w:val="004C58C4"/>
    <w:rsid w:val="004D1451"/>
    <w:rsid w:val="004D400F"/>
    <w:rsid w:val="004E3AEF"/>
    <w:rsid w:val="004E4395"/>
    <w:rsid w:val="004E73AF"/>
    <w:rsid w:val="004F6299"/>
    <w:rsid w:val="0050138B"/>
    <w:rsid w:val="0051186F"/>
    <w:rsid w:val="005155FC"/>
    <w:rsid w:val="00547A96"/>
    <w:rsid w:val="0055606A"/>
    <w:rsid w:val="00557BE0"/>
    <w:rsid w:val="00564077"/>
    <w:rsid w:val="00577B7D"/>
    <w:rsid w:val="00581C75"/>
    <w:rsid w:val="00590D87"/>
    <w:rsid w:val="005B33F0"/>
    <w:rsid w:val="005B7298"/>
    <w:rsid w:val="005B7530"/>
    <w:rsid w:val="005C583E"/>
    <w:rsid w:val="005E0BFD"/>
    <w:rsid w:val="005E7661"/>
    <w:rsid w:val="005F016B"/>
    <w:rsid w:val="005F1704"/>
    <w:rsid w:val="005F3E3F"/>
    <w:rsid w:val="0060416F"/>
    <w:rsid w:val="006062A7"/>
    <w:rsid w:val="00606630"/>
    <w:rsid w:val="00607F49"/>
    <w:rsid w:val="00610567"/>
    <w:rsid w:val="00610D04"/>
    <w:rsid w:val="006115D4"/>
    <w:rsid w:val="006120C3"/>
    <w:rsid w:val="00632E7E"/>
    <w:rsid w:val="00637FF1"/>
    <w:rsid w:val="0064462F"/>
    <w:rsid w:val="006531C4"/>
    <w:rsid w:val="00662C7D"/>
    <w:rsid w:val="00687A8E"/>
    <w:rsid w:val="006943DF"/>
    <w:rsid w:val="006A2CF6"/>
    <w:rsid w:val="006B6F1B"/>
    <w:rsid w:val="006D6C5C"/>
    <w:rsid w:val="006F7714"/>
    <w:rsid w:val="0070219F"/>
    <w:rsid w:val="00702711"/>
    <w:rsid w:val="00704E25"/>
    <w:rsid w:val="007068A9"/>
    <w:rsid w:val="00713F76"/>
    <w:rsid w:val="007151D9"/>
    <w:rsid w:val="00723BBC"/>
    <w:rsid w:val="00730577"/>
    <w:rsid w:val="0073509C"/>
    <w:rsid w:val="00751B10"/>
    <w:rsid w:val="00773006"/>
    <w:rsid w:val="00775C6A"/>
    <w:rsid w:val="007806CD"/>
    <w:rsid w:val="00783E3A"/>
    <w:rsid w:val="00794A89"/>
    <w:rsid w:val="00795701"/>
    <w:rsid w:val="00797396"/>
    <w:rsid w:val="007A7BFF"/>
    <w:rsid w:val="007B7D74"/>
    <w:rsid w:val="007C1D7C"/>
    <w:rsid w:val="007C4B8E"/>
    <w:rsid w:val="007D2558"/>
    <w:rsid w:val="007E2C0F"/>
    <w:rsid w:val="007E4417"/>
    <w:rsid w:val="007E658E"/>
    <w:rsid w:val="007F776C"/>
    <w:rsid w:val="0080243B"/>
    <w:rsid w:val="0081725F"/>
    <w:rsid w:val="008217CD"/>
    <w:rsid w:val="0082327F"/>
    <w:rsid w:val="00833592"/>
    <w:rsid w:val="00842AED"/>
    <w:rsid w:val="00856A42"/>
    <w:rsid w:val="00861848"/>
    <w:rsid w:val="008665D7"/>
    <w:rsid w:val="00867624"/>
    <w:rsid w:val="00873A91"/>
    <w:rsid w:val="0087537F"/>
    <w:rsid w:val="00880A92"/>
    <w:rsid w:val="0088727C"/>
    <w:rsid w:val="00891E37"/>
    <w:rsid w:val="008A1CB8"/>
    <w:rsid w:val="008A2E5E"/>
    <w:rsid w:val="008B3A85"/>
    <w:rsid w:val="008B5280"/>
    <w:rsid w:val="008B54F0"/>
    <w:rsid w:val="008B60C2"/>
    <w:rsid w:val="008C14E6"/>
    <w:rsid w:val="008C52DE"/>
    <w:rsid w:val="008C586F"/>
    <w:rsid w:val="008C5A49"/>
    <w:rsid w:val="008C6CB6"/>
    <w:rsid w:val="008E195C"/>
    <w:rsid w:val="008E2E15"/>
    <w:rsid w:val="008E406B"/>
    <w:rsid w:val="008E5CD8"/>
    <w:rsid w:val="008E7BA7"/>
    <w:rsid w:val="008F0053"/>
    <w:rsid w:val="008F7FFC"/>
    <w:rsid w:val="00900A3F"/>
    <w:rsid w:val="00905177"/>
    <w:rsid w:val="009061C1"/>
    <w:rsid w:val="00915AF9"/>
    <w:rsid w:val="00920EB5"/>
    <w:rsid w:val="00937193"/>
    <w:rsid w:val="009445FE"/>
    <w:rsid w:val="00975D35"/>
    <w:rsid w:val="00976FF4"/>
    <w:rsid w:val="00992534"/>
    <w:rsid w:val="00995716"/>
    <w:rsid w:val="009A7860"/>
    <w:rsid w:val="009B454A"/>
    <w:rsid w:val="009C2E99"/>
    <w:rsid w:val="009C5ED0"/>
    <w:rsid w:val="009D4CD6"/>
    <w:rsid w:val="009D6DCE"/>
    <w:rsid w:val="00A0026C"/>
    <w:rsid w:val="00A12D7A"/>
    <w:rsid w:val="00A16DFB"/>
    <w:rsid w:val="00A221DF"/>
    <w:rsid w:val="00A40079"/>
    <w:rsid w:val="00A47759"/>
    <w:rsid w:val="00A61A72"/>
    <w:rsid w:val="00A61AD5"/>
    <w:rsid w:val="00A73B69"/>
    <w:rsid w:val="00A756F6"/>
    <w:rsid w:val="00A772CB"/>
    <w:rsid w:val="00A84AA3"/>
    <w:rsid w:val="00A850BD"/>
    <w:rsid w:val="00A87875"/>
    <w:rsid w:val="00A91ADE"/>
    <w:rsid w:val="00A925F3"/>
    <w:rsid w:val="00AB5F52"/>
    <w:rsid w:val="00AB68FE"/>
    <w:rsid w:val="00AC6A93"/>
    <w:rsid w:val="00AD19B3"/>
    <w:rsid w:val="00AD5B42"/>
    <w:rsid w:val="00AE5765"/>
    <w:rsid w:val="00B14123"/>
    <w:rsid w:val="00B21389"/>
    <w:rsid w:val="00B24B83"/>
    <w:rsid w:val="00B26CB3"/>
    <w:rsid w:val="00B32C67"/>
    <w:rsid w:val="00B5099D"/>
    <w:rsid w:val="00B550EB"/>
    <w:rsid w:val="00B60BBE"/>
    <w:rsid w:val="00B610C1"/>
    <w:rsid w:val="00B67413"/>
    <w:rsid w:val="00B75F69"/>
    <w:rsid w:val="00B80493"/>
    <w:rsid w:val="00B867C3"/>
    <w:rsid w:val="00B874F8"/>
    <w:rsid w:val="00B92538"/>
    <w:rsid w:val="00B9648E"/>
    <w:rsid w:val="00B975C1"/>
    <w:rsid w:val="00B97CA6"/>
    <w:rsid w:val="00BA00C9"/>
    <w:rsid w:val="00BD6E45"/>
    <w:rsid w:val="00BF3BFB"/>
    <w:rsid w:val="00C041A0"/>
    <w:rsid w:val="00C073C7"/>
    <w:rsid w:val="00C13C00"/>
    <w:rsid w:val="00C24AC3"/>
    <w:rsid w:val="00C26093"/>
    <w:rsid w:val="00C30124"/>
    <w:rsid w:val="00C31044"/>
    <w:rsid w:val="00C32787"/>
    <w:rsid w:val="00C44F3A"/>
    <w:rsid w:val="00C47D5F"/>
    <w:rsid w:val="00C71356"/>
    <w:rsid w:val="00C71DD8"/>
    <w:rsid w:val="00C84C1E"/>
    <w:rsid w:val="00C86CF7"/>
    <w:rsid w:val="00C97800"/>
    <w:rsid w:val="00CA7F46"/>
    <w:rsid w:val="00CB2DE5"/>
    <w:rsid w:val="00CB7EA9"/>
    <w:rsid w:val="00CC211B"/>
    <w:rsid w:val="00CC29D2"/>
    <w:rsid w:val="00CD54AE"/>
    <w:rsid w:val="00CD5649"/>
    <w:rsid w:val="00CD6DB7"/>
    <w:rsid w:val="00CD6FC7"/>
    <w:rsid w:val="00CE05A2"/>
    <w:rsid w:val="00CE0AC0"/>
    <w:rsid w:val="00CE74C7"/>
    <w:rsid w:val="00D075ED"/>
    <w:rsid w:val="00D10D04"/>
    <w:rsid w:val="00D11C61"/>
    <w:rsid w:val="00D27FE8"/>
    <w:rsid w:val="00D34898"/>
    <w:rsid w:val="00D54C90"/>
    <w:rsid w:val="00D55777"/>
    <w:rsid w:val="00D62EEE"/>
    <w:rsid w:val="00D72C2B"/>
    <w:rsid w:val="00D732E1"/>
    <w:rsid w:val="00D77A9B"/>
    <w:rsid w:val="00DA0653"/>
    <w:rsid w:val="00DA4184"/>
    <w:rsid w:val="00DA4604"/>
    <w:rsid w:val="00DB4071"/>
    <w:rsid w:val="00DD1AB4"/>
    <w:rsid w:val="00DD3A6B"/>
    <w:rsid w:val="00DE35E7"/>
    <w:rsid w:val="00DE78CD"/>
    <w:rsid w:val="00DF7503"/>
    <w:rsid w:val="00E147D2"/>
    <w:rsid w:val="00E205BC"/>
    <w:rsid w:val="00E27306"/>
    <w:rsid w:val="00E360F2"/>
    <w:rsid w:val="00E368E9"/>
    <w:rsid w:val="00E4141E"/>
    <w:rsid w:val="00E44B1B"/>
    <w:rsid w:val="00E45F46"/>
    <w:rsid w:val="00E47FD3"/>
    <w:rsid w:val="00E75F2D"/>
    <w:rsid w:val="00E80E20"/>
    <w:rsid w:val="00E93989"/>
    <w:rsid w:val="00E96D56"/>
    <w:rsid w:val="00EA1E57"/>
    <w:rsid w:val="00EB7056"/>
    <w:rsid w:val="00EC5E94"/>
    <w:rsid w:val="00ED5BA8"/>
    <w:rsid w:val="00EE3F5A"/>
    <w:rsid w:val="00EE7105"/>
    <w:rsid w:val="00F01D62"/>
    <w:rsid w:val="00F12725"/>
    <w:rsid w:val="00F1640F"/>
    <w:rsid w:val="00F1686C"/>
    <w:rsid w:val="00F2442B"/>
    <w:rsid w:val="00F338D4"/>
    <w:rsid w:val="00F4424B"/>
    <w:rsid w:val="00F45C86"/>
    <w:rsid w:val="00F5526F"/>
    <w:rsid w:val="00F55624"/>
    <w:rsid w:val="00F641EB"/>
    <w:rsid w:val="00F75ABE"/>
    <w:rsid w:val="00F974B5"/>
    <w:rsid w:val="00FA42B0"/>
    <w:rsid w:val="00FA6237"/>
    <w:rsid w:val="00FB2FA0"/>
    <w:rsid w:val="00FB767C"/>
    <w:rsid w:val="00FC127D"/>
    <w:rsid w:val="00FC4277"/>
    <w:rsid w:val="00FC7632"/>
    <w:rsid w:val="00FD441C"/>
    <w:rsid w:val="00FE2175"/>
    <w:rsid w:val="00FE5E51"/>
    <w:rsid w:val="00FF1FE1"/>
    <w:rsid w:val="00FF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2505"/>
  <w15:chartTrackingRefBased/>
  <w15:docId w15:val="{95714D28-A6EA-4B55-8B36-2B4F831A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D2558"/>
    <w:pPr>
      <w:keepNext/>
      <w:keepLines/>
      <w:spacing w:before="120" w:after="120"/>
      <w:jc w:val="both"/>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CB7E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42"/>
    <w:rPr>
      <w:rFonts w:ascii="Segoe UI" w:hAnsi="Segoe UI" w:cs="Segoe UI"/>
      <w:sz w:val="18"/>
      <w:szCs w:val="18"/>
    </w:rPr>
  </w:style>
  <w:style w:type="character" w:customStyle="1" w:styleId="Heading2Char">
    <w:name w:val="Heading 2 Char"/>
    <w:basedOn w:val="DefaultParagraphFont"/>
    <w:link w:val="Heading2"/>
    <w:uiPriority w:val="9"/>
    <w:rsid w:val="007D2558"/>
    <w:rPr>
      <w:rFonts w:ascii="Arial" w:hAnsi="Arial" w:cs="Arial"/>
      <w:b/>
      <w:sz w:val="24"/>
      <w:szCs w:val="24"/>
    </w:rPr>
  </w:style>
  <w:style w:type="paragraph" w:customStyle="1" w:styleId="b1para">
    <w:name w:val="b1 para"/>
    <w:basedOn w:val="ListParagraph"/>
    <w:link w:val="b1paraChar"/>
    <w:qFormat/>
    <w:rsid w:val="00B610C1"/>
    <w:pPr>
      <w:numPr>
        <w:ilvl w:val="1"/>
        <w:numId w:val="1"/>
      </w:numPr>
      <w:spacing w:before="240"/>
      <w:contextualSpacing w:val="0"/>
      <w:jc w:val="both"/>
    </w:pPr>
    <w:rPr>
      <w:rFonts w:ascii="Arial" w:hAnsi="Arial" w:cs="Arial"/>
    </w:rPr>
  </w:style>
  <w:style w:type="character" w:customStyle="1" w:styleId="b1paraChar">
    <w:name w:val="b1 para Char"/>
    <w:basedOn w:val="DefaultParagraphFont"/>
    <w:link w:val="b1para"/>
    <w:rsid w:val="00B610C1"/>
    <w:rPr>
      <w:rFonts w:ascii="Arial" w:hAnsi="Arial" w:cs="Arial"/>
    </w:rPr>
  </w:style>
  <w:style w:type="paragraph" w:customStyle="1" w:styleId="CIHEADING">
    <w:name w:val="CI HEADING"/>
    <w:basedOn w:val="Normal"/>
    <w:qFormat/>
    <w:rsid w:val="00B610C1"/>
    <w:pPr>
      <w:numPr>
        <w:ilvl w:val="2"/>
        <w:numId w:val="1"/>
      </w:numPr>
      <w:spacing w:before="240"/>
      <w:jc w:val="both"/>
      <w:outlineLvl w:val="2"/>
    </w:pPr>
    <w:rPr>
      <w:rFonts w:ascii="Arial" w:hAnsi="Arial" w:cs="Arial"/>
      <w:b/>
    </w:rPr>
  </w:style>
  <w:style w:type="paragraph" w:styleId="ListParagraph">
    <w:name w:val="List Paragraph"/>
    <w:basedOn w:val="Normal"/>
    <w:uiPriority w:val="72"/>
    <w:qFormat/>
    <w:rsid w:val="00B610C1"/>
    <w:pPr>
      <w:ind w:left="720"/>
      <w:contextualSpacing/>
    </w:pPr>
  </w:style>
  <w:style w:type="paragraph" w:styleId="NoSpacing">
    <w:name w:val="No Spacing"/>
    <w:uiPriority w:val="1"/>
    <w:qFormat/>
    <w:rsid w:val="00B610C1"/>
    <w:pPr>
      <w:spacing w:after="0" w:line="240" w:lineRule="auto"/>
    </w:pPr>
  </w:style>
  <w:style w:type="paragraph" w:styleId="Header">
    <w:name w:val="header"/>
    <w:basedOn w:val="Normal"/>
    <w:link w:val="HeaderChar"/>
    <w:uiPriority w:val="99"/>
    <w:unhideWhenUsed/>
    <w:rsid w:val="00137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E0"/>
  </w:style>
  <w:style w:type="paragraph" w:styleId="Footer">
    <w:name w:val="footer"/>
    <w:basedOn w:val="Normal"/>
    <w:link w:val="FooterChar"/>
    <w:uiPriority w:val="99"/>
    <w:unhideWhenUsed/>
    <w:rsid w:val="00137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7E0"/>
  </w:style>
  <w:style w:type="character" w:styleId="CommentReference">
    <w:name w:val="annotation reference"/>
    <w:basedOn w:val="DefaultParagraphFont"/>
    <w:uiPriority w:val="99"/>
    <w:semiHidden/>
    <w:unhideWhenUsed/>
    <w:rsid w:val="00184F80"/>
    <w:rPr>
      <w:sz w:val="16"/>
      <w:szCs w:val="16"/>
    </w:rPr>
  </w:style>
  <w:style w:type="paragraph" w:styleId="CommentText">
    <w:name w:val="annotation text"/>
    <w:basedOn w:val="Normal"/>
    <w:link w:val="CommentTextChar"/>
    <w:uiPriority w:val="99"/>
    <w:semiHidden/>
    <w:unhideWhenUsed/>
    <w:rsid w:val="00184F80"/>
    <w:pPr>
      <w:spacing w:line="240" w:lineRule="auto"/>
    </w:pPr>
    <w:rPr>
      <w:sz w:val="20"/>
      <w:szCs w:val="20"/>
    </w:rPr>
  </w:style>
  <w:style w:type="character" w:customStyle="1" w:styleId="CommentTextChar">
    <w:name w:val="Comment Text Char"/>
    <w:basedOn w:val="DefaultParagraphFont"/>
    <w:link w:val="CommentText"/>
    <w:uiPriority w:val="99"/>
    <w:semiHidden/>
    <w:rsid w:val="00184F80"/>
    <w:rPr>
      <w:sz w:val="20"/>
      <w:szCs w:val="20"/>
    </w:rPr>
  </w:style>
  <w:style w:type="paragraph" w:styleId="CommentSubject">
    <w:name w:val="annotation subject"/>
    <w:basedOn w:val="CommentText"/>
    <w:next w:val="CommentText"/>
    <w:link w:val="CommentSubjectChar"/>
    <w:uiPriority w:val="99"/>
    <w:semiHidden/>
    <w:unhideWhenUsed/>
    <w:rsid w:val="00184F80"/>
    <w:rPr>
      <w:b/>
      <w:bCs/>
    </w:rPr>
  </w:style>
  <w:style w:type="character" w:customStyle="1" w:styleId="CommentSubjectChar">
    <w:name w:val="Comment Subject Char"/>
    <w:basedOn w:val="CommentTextChar"/>
    <w:link w:val="CommentSubject"/>
    <w:uiPriority w:val="99"/>
    <w:semiHidden/>
    <w:rsid w:val="00184F80"/>
    <w:rPr>
      <w:b/>
      <w:bCs/>
      <w:sz w:val="20"/>
      <w:szCs w:val="20"/>
    </w:rPr>
  </w:style>
  <w:style w:type="character" w:customStyle="1" w:styleId="Heading3Char">
    <w:name w:val="Heading 3 Char"/>
    <w:basedOn w:val="DefaultParagraphFont"/>
    <w:link w:val="Heading3"/>
    <w:uiPriority w:val="9"/>
    <w:semiHidden/>
    <w:rsid w:val="00CB7EA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5CD8"/>
    <w:rPr>
      <w:b/>
      <w:bCs/>
    </w:rPr>
  </w:style>
  <w:style w:type="character" w:styleId="Hyperlink">
    <w:name w:val="Hyperlink"/>
    <w:basedOn w:val="DefaultParagraphFont"/>
    <w:uiPriority w:val="99"/>
    <w:unhideWhenUsed/>
    <w:rsid w:val="002B4000"/>
    <w:rPr>
      <w:color w:val="0563C1"/>
      <w:u w:val="single"/>
    </w:rPr>
  </w:style>
  <w:style w:type="paragraph" w:styleId="FootnoteText">
    <w:name w:val="footnote text"/>
    <w:basedOn w:val="Normal"/>
    <w:link w:val="FootnoteTextChar"/>
    <w:uiPriority w:val="99"/>
    <w:semiHidden/>
    <w:unhideWhenUsed/>
    <w:rsid w:val="002B4000"/>
    <w:pPr>
      <w:spacing w:after="0" w:line="240" w:lineRule="auto"/>
    </w:pPr>
    <w:rPr>
      <w:rFonts w:ascii="Arial" w:hAnsi="Arial" w:cs="Arial"/>
      <w:sz w:val="20"/>
      <w:szCs w:val="20"/>
      <w:lang w:eastAsia="en-GB"/>
    </w:rPr>
  </w:style>
  <w:style w:type="character" w:customStyle="1" w:styleId="FootnoteTextChar">
    <w:name w:val="Footnote Text Char"/>
    <w:basedOn w:val="DefaultParagraphFont"/>
    <w:link w:val="FootnoteText"/>
    <w:uiPriority w:val="99"/>
    <w:semiHidden/>
    <w:rsid w:val="002B4000"/>
    <w:rPr>
      <w:rFonts w:ascii="Arial" w:hAnsi="Arial" w:cs="Arial"/>
      <w:sz w:val="20"/>
      <w:szCs w:val="20"/>
      <w:lang w:eastAsia="en-GB"/>
    </w:rPr>
  </w:style>
  <w:style w:type="paragraph" w:customStyle="1" w:styleId="Default">
    <w:name w:val="Default"/>
    <w:basedOn w:val="Normal"/>
    <w:uiPriority w:val="99"/>
    <w:rsid w:val="002B4000"/>
    <w:pPr>
      <w:autoSpaceDE w:val="0"/>
      <w:autoSpaceDN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B4000"/>
    <w:rPr>
      <w:vertAlign w:val="superscript"/>
    </w:rPr>
  </w:style>
  <w:style w:type="character" w:customStyle="1" w:styleId="ReportlistsChar">
    <w:name w:val="Report lists Char"/>
    <w:basedOn w:val="DefaultParagraphFont"/>
    <w:link w:val="Reportlists"/>
    <w:locked/>
    <w:rsid w:val="00B80493"/>
    <w:rPr>
      <w:rFonts w:ascii="Arial" w:hAnsi="Arial" w:cs="Arial"/>
    </w:rPr>
  </w:style>
  <w:style w:type="paragraph" w:customStyle="1" w:styleId="Reportlists">
    <w:name w:val="Report lists"/>
    <w:basedOn w:val="Normal"/>
    <w:link w:val="ReportlistsChar"/>
    <w:rsid w:val="00B80493"/>
    <w:pPr>
      <w:numPr>
        <w:numId w:val="11"/>
      </w:numPr>
      <w:spacing w:before="120" w:after="120" w:line="240" w:lineRule="auto"/>
      <w:jc w:val="both"/>
    </w:pPr>
    <w:rPr>
      <w:rFonts w:ascii="Arial" w:hAnsi="Arial" w:cs="Arial"/>
    </w:rPr>
  </w:style>
  <w:style w:type="paragraph" w:styleId="Revision">
    <w:name w:val="Revision"/>
    <w:hidden/>
    <w:uiPriority w:val="99"/>
    <w:semiHidden/>
    <w:rsid w:val="009B454A"/>
    <w:pPr>
      <w:spacing w:after="0" w:line="240" w:lineRule="auto"/>
    </w:pPr>
  </w:style>
  <w:style w:type="paragraph" w:customStyle="1" w:styleId="yiv4981516575msonormal3">
    <w:name w:val="yiv4981516575msonormal3"/>
    <w:basedOn w:val="Normal"/>
    <w:rsid w:val="008665D7"/>
    <w:pPr>
      <w:spacing w:before="100" w:beforeAutospacing="1" w:after="100" w:afterAutospacing="1" w:line="240" w:lineRule="auto"/>
    </w:pPr>
    <w:rPr>
      <w:rFonts w:ascii="Arial" w:hAnsi="Arial" w:cs="Arial"/>
      <w:lang w:eastAsia="en-GB"/>
    </w:rPr>
  </w:style>
  <w:style w:type="character" w:styleId="UnresolvedMention">
    <w:name w:val="Unresolved Mention"/>
    <w:basedOn w:val="DefaultParagraphFont"/>
    <w:uiPriority w:val="99"/>
    <w:semiHidden/>
    <w:unhideWhenUsed/>
    <w:rsid w:val="00867624"/>
    <w:rPr>
      <w:color w:val="605E5C"/>
      <w:shd w:val="clear" w:color="auto" w:fill="E1DFDD"/>
    </w:rPr>
  </w:style>
  <w:style w:type="character" w:styleId="FollowedHyperlink">
    <w:name w:val="FollowedHyperlink"/>
    <w:basedOn w:val="DefaultParagraphFont"/>
    <w:uiPriority w:val="99"/>
    <w:semiHidden/>
    <w:unhideWhenUsed/>
    <w:rsid w:val="000469D8"/>
    <w:rPr>
      <w:color w:val="954F72" w:themeColor="followedHyperlink"/>
      <w:u w:val="single"/>
    </w:rPr>
  </w:style>
  <w:style w:type="paragraph" w:styleId="Title">
    <w:name w:val="Title"/>
    <w:basedOn w:val="Normal"/>
    <w:next w:val="Normal"/>
    <w:link w:val="TitleChar"/>
    <w:uiPriority w:val="10"/>
    <w:qFormat/>
    <w:rsid w:val="003520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0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20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46335">
      <w:bodyDiv w:val="1"/>
      <w:marLeft w:val="0"/>
      <w:marRight w:val="0"/>
      <w:marTop w:val="0"/>
      <w:marBottom w:val="0"/>
      <w:divBdr>
        <w:top w:val="none" w:sz="0" w:space="0" w:color="auto"/>
        <w:left w:val="none" w:sz="0" w:space="0" w:color="auto"/>
        <w:bottom w:val="none" w:sz="0" w:space="0" w:color="auto"/>
        <w:right w:val="none" w:sz="0" w:space="0" w:color="auto"/>
      </w:divBdr>
    </w:div>
    <w:div w:id="996302144">
      <w:bodyDiv w:val="1"/>
      <w:marLeft w:val="0"/>
      <w:marRight w:val="0"/>
      <w:marTop w:val="0"/>
      <w:marBottom w:val="0"/>
      <w:divBdr>
        <w:top w:val="none" w:sz="0" w:space="0" w:color="auto"/>
        <w:left w:val="none" w:sz="0" w:space="0" w:color="auto"/>
        <w:bottom w:val="none" w:sz="0" w:space="0" w:color="auto"/>
        <w:right w:val="none" w:sz="0" w:space="0" w:color="auto"/>
      </w:divBdr>
    </w:div>
    <w:div w:id="1101342722">
      <w:bodyDiv w:val="1"/>
      <w:marLeft w:val="0"/>
      <w:marRight w:val="0"/>
      <w:marTop w:val="0"/>
      <w:marBottom w:val="0"/>
      <w:divBdr>
        <w:top w:val="none" w:sz="0" w:space="0" w:color="auto"/>
        <w:left w:val="none" w:sz="0" w:space="0" w:color="auto"/>
        <w:bottom w:val="none" w:sz="0" w:space="0" w:color="auto"/>
        <w:right w:val="none" w:sz="0" w:space="0" w:color="auto"/>
      </w:divBdr>
    </w:div>
    <w:div w:id="1708488676">
      <w:bodyDiv w:val="1"/>
      <w:marLeft w:val="0"/>
      <w:marRight w:val="0"/>
      <w:marTop w:val="0"/>
      <w:marBottom w:val="0"/>
      <w:divBdr>
        <w:top w:val="none" w:sz="0" w:space="0" w:color="auto"/>
        <w:left w:val="none" w:sz="0" w:space="0" w:color="auto"/>
        <w:bottom w:val="none" w:sz="0" w:space="0" w:color="auto"/>
        <w:right w:val="none" w:sz="0" w:space="0" w:color="auto"/>
      </w:divBdr>
    </w:div>
    <w:div w:id="19050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ssexsafeguardingadul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East Sussex Safeguarding Adults Board Response to the Safeguarding Adults Review regarding Anna</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Safeguarding Adults Board Response to the Safeguarding Adults Review regarding Anna</dc:title>
  <dc:subject/>
  <dc:creator>Delyth Shaw</dc:creator>
  <cp:keywords/>
  <dc:description/>
  <cp:lastModifiedBy>Sophie Watson</cp:lastModifiedBy>
  <cp:revision>2</cp:revision>
  <cp:lastPrinted>2022-05-11T14:48:00Z</cp:lastPrinted>
  <dcterms:created xsi:type="dcterms:W3CDTF">2024-05-29T10:37:00Z</dcterms:created>
  <dcterms:modified xsi:type="dcterms:W3CDTF">2024-05-29T10:37:00Z</dcterms:modified>
</cp:coreProperties>
</file>