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731B9" w14:textId="77777777" w:rsidR="003E5962" w:rsidRPr="003E5962" w:rsidRDefault="003E5962" w:rsidP="003E5962">
      <w:pPr>
        <w:spacing w:before="1080"/>
        <w:ind w:right="-936"/>
        <w:jc w:val="right"/>
        <w:rPr>
          <w:rFonts w:eastAsia="Calibri" w:cs="Arial"/>
          <w:sz w:val="28"/>
          <w:szCs w:val="28"/>
        </w:rPr>
      </w:pPr>
      <w:r w:rsidRPr="003E5962">
        <w:rPr>
          <w:rFonts w:eastAsia="Calibri" w:cs="Arial"/>
          <w:noProof/>
          <w:szCs w:val="24"/>
        </w:rPr>
        <w:drawing>
          <wp:anchor distT="0" distB="144145" distL="180340" distR="180340" simplePos="0" relativeHeight="251659264" behindDoc="0" locked="0" layoutInCell="1" allowOverlap="1" wp14:anchorId="6DBD5ACA" wp14:editId="1450E0BC">
            <wp:simplePos x="0" y="0"/>
            <wp:positionH relativeFrom="margin">
              <wp:posOffset>4935855</wp:posOffset>
            </wp:positionH>
            <wp:positionV relativeFrom="margin">
              <wp:posOffset>-412321</wp:posOffset>
            </wp:positionV>
            <wp:extent cx="1422000" cy="1026000"/>
            <wp:effectExtent l="0" t="0" r="6985" b="317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22000" cy="102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5962">
        <w:rPr>
          <w:rFonts w:eastAsia="Calibri" w:cs="Arial"/>
          <w:sz w:val="28"/>
          <w:szCs w:val="28"/>
        </w:rPr>
        <w:t>Adult Social Care</w:t>
      </w:r>
    </w:p>
    <w:p w14:paraId="2ADB3424" w14:textId="77777777" w:rsidR="003E5962" w:rsidRPr="003E5962" w:rsidRDefault="003E5962" w:rsidP="00840861">
      <w:pPr>
        <w:spacing w:before="0"/>
        <w:ind w:right="-936"/>
        <w:jc w:val="right"/>
        <w:rPr>
          <w:rFonts w:eastAsia="Calibri" w:cs="Arial"/>
          <w:sz w:val="28"/>
          <w:szCs w:val="28"/>
        </w:rPr>
      </w:pPr>
      <w:r w:rsidRPr="003E5962">
        <w:rPr>
          <w:rFonts w:eastAsia="Calibri" w:cs="Arial"/>
          <w:sz w:val="28"/>
          <w:szCs w:val="28"/>
        </w:rPr>
        <w:t>and Health</w:t>
      </w:r>
    </w:p>
    <w:p w14:paraId="366C09D1" w14:textId="5CD36426" w:rsidR="003E5962" w:rsidRPr="003E5962" w:rsidRDefault="003E5962" w:rsidP="003E5962">
      <w:pPr>
        <w:spacing w:before="2000" w:after="1000"/>
        <w:ind w:left="567"/>
        <w:rPr>
          <w:rFonts w:eastAsia="Times New Roman" w:cs="Arial"/>
          <w:b/>
          <w:sz w:val="56"/>
          <w:szCs w:val="56"/>
        </w:rPr>
      </w:pPr>
      <w:r w:rsidRPr="003E5962">
        <w:rPr>
          <w:rFonts w:eastAsia="Times New Roman" w:cs="Arial"/>
          <w:b/>
          <w:sz w:val="56"/>
          <w:szCs w:val="56"/>
        </w:rPr>
        <w:t>Responding to incidents of harm between adults at risk in a provider setting</w:t>
      </w:r>
    </w:p>
    <w:tbl>
      <w:tblPr>
        <w:tblW w:w="0" w:type="auto"/>
        <w:tblInd w:w="45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410"/>
        <w:gridCol w:w="4536"/>
      </w:tblGrid>
      <w:tr w:rsidR="003E5962" w:rsidRPr="003E5962" w14:paraId="5C658E43" w14:textId="77777777" w:rsidTr="00F66CBE">
        <w:trPr>
          <w:trHeight w:val="369"/>
        </w:trPr>
        <w:tc>
          <w:tcPr>
            <w:tcW w:w="2410" w:type="dxa"/>
          </w:tcPr>
          <w:p w14:paraId="69C16E5D" w14:textId="77777777" w:rsidR="003E5962" w:rsidRPr="003E5962" w:rsidRDefault="003E5962" w:rsidP="0020599B">
            <w:pPr>
              <w:spacing w:before="0"/>
              <w:rPr>
                <w:rFonts w:eastAsia="Calibri" w:cs="Arial"/>
                <w:lang w:eastAsia="en-GB"/>
              </w:rPr>
            </w:pPr>
            <w:r w:rsidRPr="003E5962">
              <w:rPr>
                <w:rFonts w:eastAsia="Calibri" w:cs="Arial"/>
                <w:lang w:eastAsia="en-GB"/>
              </w:rPr>
              <w:t>Version number</w:t>
            </w:r>
          </w:p>
        </w:tc>
        <w:tc>
          <w:tcPr>
            <w:tcW w:w="4536" w:type="dxa"/>
            <w:tcMar>
              <w:right w:w="0" w:type="dxa"/>
            </w:tcMar>
          </w:tcPr>
          <w:p w14:paraId="3CB3E504" w14:textId="77777777" w:rsidR="003E5962" w:rsidRPr="003E5962" w:rsidRDefault="003E5962" w:rsidP="0020599B">
            <w:pPr>
              <w:spacing w:before="0"/>
              <w:rPr>
                <w:rFonts w:eastAsia="Calibri" w:cs="Arial"/>
                <w:lang w:eastAsia="en-GB"/>
              </w:rPr>
            </w:pPr>
            <w:r w:rsidRPr="003E5962">
              <w:rPr>
                <w:rFonts w:eastAsia="Calibri" w:cs="Arial"/>
                <w:lang w:eastAsia="en-GB"/>
              </w:rPr>
              <w:t>V1</w:t>
            </w:r>
          </w:p>
        </w:tc>
      </w:tr>
      <w:tr w:rsidR="003E5962" w:rsidRPr="003E5962" w14:paraId="30B0ED74" w14:textId="77777777" w:rsidTr="00F66CBE">
        <w:trPr>
          <w:trHeight w:val="369"/>
        </w:trPr>
        <w:tc>
          <w:tcPr>
            <w:tcW w:w="2410" w:type="dxa"/>
          </w:tcPr>
          <w:p w14:paraId="3F0F88F1" w14:textId="77777777" w:rsidR="003E5962" w:rsidRPr="003E5962" w:rsidRDefault="003E5962" w:rsidP="0020599B">
            <w:pPr>
              <w:spacing w:before="0"/>
              <w:rPr>
                <w:rFonts w:eastAsia="Calibri" w:cs="Arial"/>
                <w:lang w:eastAsia="en-GB"/>
              </w:rPr>
            </w:pPr>
            <w:r w:rsidRPr="003E5962">
              <w:rPr>
                <w:rFonts w:eastAsia="Calibri" w:cs="Arial"/>
                <w:lang w:eastAsia="en-GB"/>
              </w:rPr>
              <w:t>Published</w:t>
            </w:r>
          </w:p>
        </w:tc>
        <w:tc>
          <w:tcPr>
            <w:tcW w:w="4536" w:type="dxa"/>
            <w:tcMar>
              <w:right w:w="0" w:type="dxa"/>
            </w:tcMar>
          </w:tcPr>
          <w:p w14:paraId="52054EE8" w14:textId="5C367F5A" w:rsidR="003E5962" w:rsidRPr="003E5962" w:rsidRDefault="00586E62" w:rsidP="0020599B">
            <w:pPr>
              <w:spacing w:before="0"/>
              <w:rPr>
                <w:rFonts w:eastAsia="Calibri" w:cs="Arial"/>
                <w:lang w:eastAsia="en-GB"/>
              </w:rPr>
            </w:pPr>
            <w:r>
              <w:rPr>
                <w:rFonts w:eastAsia="Calibri" w:cs="Arial"/>
                <w:lang w:eastAsia="en-GB"/>
              </w:rPr>
              <w:t>February</w:t>
            </w:r>
            <w:r w:rsidR="00C3466A" w:rsidRPr="003E5962">
              <w:rPr>
                <w:rFonts w:eastAsia="Calibri" w:cs="Arial"/>
                <w:lang w:eastAsia="en-GB"/>
              </w:rPr>
              <w:t xml:space="preserve"> </w:t>
            </w:r>
            <w:r w:rsidR="003E5962" w:rsidRPr="003E5962">
              <w:rPr>
                <w:rFonts w:eastAsia="Calibri" w:cs="Arial"/>
                <w:lang w:eastAsia="en-GB"/>
              </w:rPr>
              <w:t>202</w:t>
            </w:r>
            <w:r w:rsidR="00C3466A">
              <w:rPr>
                <w:rFonts w:eastAsia="Calibri" w:cs="Arial"/>
                <w:lang w:eastAsia="en-GB"/>
              </w:rPr>
              <w:t>4</w:t>
            </w:r>
          </w:p>
        </w:tc>
      </w:tr>
      <w:tr w:rsidR="003E5962" w:rsidRPr="003E5962" w14:paraId="0C5F562A" w14:textId="77777777" w:rsidTr="00F66CBE">
        <w:trPr>
          <w:trHeight w:val="369"/>
        </w:trPr>
        <w:tc>
          <w:tcPr>
            <w:tcW w:w="2410" w:type="dxa"/>
          </w:tcPr>
          <w:p w14:paraId="0E924672" w14:textId="77777777" w:rsidR="003E5962" w:rsidRPr="003E5962" w:rsidRDefault="003E5962" w:rsidP="0020599B">
            <w:pPr>
              <w:spacing w:before="0"/>
              <w:rPr>
                <w:rFonts w:eastAsia="Calibri" w:cs="Arial"/>
                <w:lang w:eastAsia="en-GB"/>
              </w:rPr>
            </w:pPr>
            <w:r w:rsidRPr="003E5962">
              <w:rPr>
                <w:rFonts w:eastAsia="Calibri" w:cs="Arial"/>
                <w:lang w:eastAsia="en-GB"/>
              </w:rPr>
              <w:t>Next review due</w:t>
            </w:r>
          </w:p>
        </w:tc>
        <w:tc>
          <w:tcPr>
            <w:tcW w:w="4536" w:type="dxa"/>
            <w:tcMar>
              <w:right w:w="0" w:type="dxa"/>
            </w:tcMar>
          </w:tcPr>
          <w:p w14:paraId="1CA54BF2" w14:textId="75FFC46B" w:rsidR="003E5962" w:rsidRPr="003E5962" w:rsidRDefault="00586E62" w:rsidP="0020599B">
            <w:pPr>
              <w:spacing w:before="0"/>
              <w:rPr>
                <w:rFonts w:eastAsia="Calibri" w:cs="Arial"/>
                <w:lang w:eastAsia="en-GB"/>
              </w:rPr>
            </w:pPr>
            <w:r>
              <w:rPr>
                <w:rFonts w:eastAsia="Calibri" w:cs="Arial"/>
                <w:lang w:eastAsia="en-GB"/>
              </w:rPr>
              <w:t>February</w:t>
            </w:r>
            <w:r w:rsidR="00C3466A" w:rsidRPr="003E5962">
              <w:rPr>
                <w:rFonts w:eastAsia="Calibri" w:cs="Arial"/>
                <w:lang w:eastAsia="en-GB"/>
              </w:rPr>
              <w:t xml:space="preserve"> </w:t>
            </w:r>
            <w:r w:rsidR="003E5962" w:rsidRPr="003E5962">
              <w:rPr>
                <w:rFonts w:eastAsia="Calibri" w:cs="Arial"/>
                <w:lang w:eastAsia="en-GB"/>
              </w:rPr>
              <w:t>202</w:t>
            </w:r>
            <w:r w:rsidR="00C3466A">
              <w:rPr>
                <w:rFonts w:eastAsia="Calibri" w:cs="Arial"/>
                <w:lang w:eastAsia="en-GB"/>
              </w:rPr>
              <w:t>5</w:t>
            </w:r>
          </w:p>
        </w:tc>
      </w:tr>
      <w:tr w:rsidR="003E5962" w:rsidRPr="003E5962" w14:paraId="71584186" w14:textId="77777777" w:rsidTr="00F66CBE">
        <w:trPr>
          <w:trHeight w:val="369"/>
        </w:trPr>
        <w:tc>
          <w:tcPr>
            <w:tcW w:w="2410" w:type="dxa"/>
          </w:tcPr>
          <w:p w14:paraId="4079352B" w14:textId="77777777" w:rsidR="003E5962" w:rsidRPr="003E5962" w:rsidRDefault="003E5962" w:rsidP="0020599B">
            <w:pPr>
              <w:spacing w:before="0"/>
              <w:rPr>
                <w:rFonts w:eastAsia="Calibri" w:cs="Arial"/>
                <w:lang w:eastAsia="en-GB"/>
              </w:rPr>
            </w:pPr>
            <w:r w:rsidRPr="003E5962">
              <w:rPr>
                <w:rFonts w:eastAsia="Calibri" w:cs="Arial"/>
                <w:lang w:eastAsia="en-GB"/>
              </w:rPr>
              <w:t>Reference number</w:t>
            </w:r>
          </w:p>
        </w:tc>
        <w:tc>
          <w:tcPr>
            <w:tcW w:w="4536" w:type="dxa"/>
            <w:tcMar>
              <w:right w:w="0" w:type="dxa"/>
            </w:tcMar>
          </w:tcPr>
          <w:p w14:paraId="04F97709" w14:textId="77777777" w:rsidR="003E5962" w:rsidRPr="003E5962" w:rsidRDefault="003E5962" w:rsidP="0020599B">
            <w:pPr>
              <w:spacing w:before="0"/>
              <w:rPr>
                <w:rFonts w:eastAsia="Calibri" w:cs="Arial"/>
                <w:lang w:eastAsia="en-GB"/>
              </w:rPr>
            </w:pPr>
            <w:r w:rsidRPr="003E5962">
              <w:rPr>
                <w:rFonts w:eastAsia="Calibri" w:cs="Arial"/>
                <w:lang w:eastAsia="en-GB"/>
              </w:rPr>
              <w:t>RTI0124ZS</w:t>
            </w:r>
          </w:p>
        </w:tc>
      </w:tr>
      <w:tr w:rsidR="003E5962" w:rsidRPr="003E5962" w14:paraId="09A5B960" w14:textId="77777777" w:rsidTr="00F66CBE">
        <w:trPr>
          <w:trHeight w:val="369"/>
        </w:trPr>
        <w:tc>
          <w:tcPr>
            <w:tcW w:w="2410" w:type="dxa"/>
          </w:tcPr>
          <w:p w14:paraId="61D6A6CA" w14:textId="77777777" w:rsidR="003E5962" w:rsidRPr="003E5962" w:rsidRDefault="003E5962" w:rsidP="0020599B">
            <w:pPr>
              <w:spacing w:before="0"/>
              <w:rPr>
                <w:rFonts w:eastAsia="Calibri" w:cs="Arial"/>
                <w:lang w:eastAsia="en-GB"/>
              </w:rPr>
            </w:pPr>
            <w:r w:rsidRPr="003E5962">
              <w:rPr>
                <w:rFonts w:eastAsia="Calibri" w:cs="Arial"/>
                <w:lang w:eastAsia="en-GB"/>
              </w:rPr>
              <w:t>Author</w:t>
            </w:r>
          </w:p>
        </w:tc>
        <w:tc>
          <w:tcPr>
            <w:tcW w:w="4536" w:type="dxa"/>
            <w:tcMar>
              <w:right w:w="0" w:type="dxa"/>
            </w:tcMar>
          </w:tcPr>
          <w:p w14:paraId="02C98FFE" w14:textId="6A5B5829" w:rsidR="003E5962" w:rsidRPr="003E5962" w:rsidRDefault="003E5962" w:rsidP="0020599B">
            <w:pPr>
              <w:spacing w:before="0"/>
              <w:rPr>
                <w:rFonts w:eastAsia="Calibri" w:cs="Arial"/>
                <w:lang w:eastAsia="en-GB"/>
              </w:rPr>
            </w:pPr>
            <w:r w:rsidRPr="003E5962">
              <w:rPr>
                <w:rFonts w:eastAsia="Calibri" w:cs="Arial"/>
                <w:lang w:eastAsia="en-GB"/>
              </w:rPr>
              <w:t xml:space="preserve">Jayne </w:t>
            </w:r>
            <w:r w:rsidR="00011F08" w:rsidRPr="003E5962">
              <w:rPr>
                <w:rFonts w:eastAsia="Calibri" w:cs="Arial"/>
                <w:lang w:eastAsia="en-GB"/>
              </w:rPr>
              <w:t>Manser</w:t>
            </w:r>
            <w:r w:rsidRPr="003E5962">
              <w:rPr>
                <w:rFonts w:eastAsia="Calibri" w:cs="Arial"/>
                <w:lang w:eastAsia="en-GB"/>
              </w:rPr>
              <w:t>, Practice Manager / Independent Chair</w:t>
            </w:r>
          </w:p>
        </w:tc>
      </w:tr>
    </w:tbl>
    <w:p w14:paraId="35C550E6" w14:textId="77777777" w:rsidR="003E5962" w:rsidRPr="003E5962" w:rsidRDefault="003E5962" w:rsidP="003E5962">
      <w:pPr>
        <w:rPr>
          <w:rFonts w:ascii="Arial Bold" w:eastAsia="Times New Roman" w:hAnsi="Arial Bold" w:cs="Arial"/>
          <w:sz w:val="36"/>
          <w:szCs w:val="36"/>
        </w:rPr>
      </w:pPr>
      <w:r w:rsidRPr="003E5962">
        <w:rPr>
          <w:rFonts w:ascii="Arial" w:eastAsia="Calibri" w:hAnsi="Arial" w:cs="Arial"/>
          <w:noProof/>
          <w:szCs w:val="24"/>
        </w:rPr>
        <w:drawing>
          <wp:anchor distT="0" distB="0" distL="114300" distR="114300" simplePos="0" relativeHeight="251660288" behindDoc="0" locked="0" layoutInCell="1" allowOverlap="1" wp14:anchorId="7DCA4EC1" wp14:editId="553C46BC">
            <wp:simplePos x="0" y="0"/>
            <wp:positionH relativeFrom="page">
              <wp:align>center</wp:align>
            </wp:positionH>
            <wp:positionV relativeFrom="page">
              <wp:posOffset>7021267</wp:posOffset>
            </wp:positionV>
            <wp:extent cx="6937200" cy="339120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l="1618" t="-1" r="1340" b="2959"/>
                    <a:stretch/>
                  </pic:blipFill>
                  <pic:spPr bwMode="auto">
                    <a:xfrm>
                      <a:off x="0" y="0"/>
                      <a:ext cx="6937200" cy="339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E5962">
        <w:rPr>
          <w:rFonts w:ascii="Arial" w:eastAsia="Calibri" w:hAnsi="Arial" w:cs="Arial"/>
          <w:szCs w:val="24"/>
        </w:rPr>
        <w:br w:type="page"/>
      </w:r>
    </w:p>
    <w:p w14:paraId="563EB2FB" w14:textId="05E6D03A" w:rsidR="00076290" w:rsidRDefault="00076290" w:rsidP="004F4122">
      <w:pPr>
        <w:spacing w:before="0" w:after="240"/>
        <w:rPr>
          <w:b/>
          <w:bCs/>
          <w:sz w:val="36"/>
          <w:szCs w:val="36"/>
        </w:rPr>
      </w:pPr>
      <w:r w:rsidRPr="00183629">
        <w:rPr>
          <w:b/>
          <w:bCs/>
          <w:sz w:val="36"/>
          <w:szCs w:val="36"/>
        </w:rPr>
        <w:lastRenderedPageBreak/>
        <w:t>Contents</w:t>
      </w:r>
    </w:p>
    <w:p w14:paraId="35312087" w14:textId="3AE5DE0F" w:rsidR="00C3466A" w:rsidRDefault="00840861">
      <w:pPr>
        <w:pStyle w:val="TOC1"/>
        <w:tabs>
          <w:tab w:val="right" w:leader="dot" w:pos="9060"/>
        </w:tabs>
        <w:rPr>
          <w:rFonts w:asciiTheme="minorHAnsi" w:eastAsiaTheme="minorEastAsia" w:hAnsiTheme="minorHAnsi"/>
          <w:noProof/>
          <w:kern w:val="2"/>
          <w:sz w:val="22"/>
          <w:lang w:eastAsia="en-GB"/>
          <w14:ligatures w14:val="standardContextual"/>
        </w:rPr>
      </w:pPr>
      <w:r>
        <w:rPr>
          <w:b/>
          <w:bCs/>
          <w:sz w:val="36"/>
          <w:szCs w:val="36"/>
        </w:rPr>
        <w:fldChar w:fldCharType="begin"/>
      </w:r>
      <w:r>
        <w:rPr>
          <w:b/>
          <w:bCs/>
          <w:sz w:val="36"/>
          <w:szCs w:val="36"/>
        </w:rPr>
        <w:instrText xml:space="preserve"> TOC \o "1-2" \h \z \u </w:instrText>
      </w:r>
      <w:r>
        <w:rPr>
          <w:b/>
          <w:bCs/>
          <w:sz w:val="36"/>
          <w:szCs w:val="36"/>
        </w:rPr>
        <w:fldChar w:fldCharType="separate"/>
      </w:r>
      <w:hyperlink w:anchor="_Toc157505316" w:history="1">
        <w:r w:rsidR="00C3466A" w:rsidRPr="009A39B5">
          <w:rPr>
            <w:rStyle w:val="Hyperlink"/>
            <w:bCs/>
            <w:noProof/>
          </w:rPr>
          <w:t>Introduction</w:t>
        </w:r>
        <w:r w:rsidR="00C3466A">
          <w:rPr>
            <w:noProof/>
            <w:webHidden/>
          </w:rPr>
          <w:tab/>
        </w:r>
        <w:r w:rsidR="00C3466A">
          <w:rPr>
            <w:noProof/>
            <w:webHidden/>
          </w:rPr>
          <w:fldChar w:fldCharType="begin"/>
        </w:r>
        <w:r w:rsidR="00C3466A">
          <w:rPr>
            <w:noProof/>
            <w:webHidden/>
          </w:rPr>
          <w:instrText xml:space="preserve"> PAGEREF _Toc157505316 \h </w:instrText>
        </w:r>
        <w:r w:rsidR="00C3466A">
          <w:rPr>
            <w:noProof/>
            <w:webHidden/>
          </w:rPr>
        </w:r>
        <w:r w:rsidR="00C3466A">
          <w:rPr>
            <w:noProof/>
            <w:webHidden/>
          </w:rPr>
          <w:fldChar w:fldCharType="separate"/>
        </w:r>
        <w:r w:rsidR="00180709">
          <w:rPr>
            <w:noProof/>
            <w:webHidden/>
          </w:rPr>
          <w:t>1</w:t>
        </w:r>
        <w:r w:rsidR="00C3466A">
          <w:rPr>
            <w:noProof/>
            <w:webHidden/>
          </w:rPr>
          <w:fldChar w:fldCharType="end"/>
        </w:r>
      </w:hyperlink>
    </w:p>
    <w:p w14:paraId="38B99FAE" w14:textId="3D634F54" w:rsidR="00C3466A" w:rsidRDefault="00000000">
      <w:pPr>
        <w:pStyle w:val="TOC1"/>
        <w:tabs>
          <w:tab w:val="right" w:leader="dot" w:pos="9060"/>
        </w:tabs>
        <w:rPr>
          <w:rFonts w:asciiTheme="minorHAnsi" w:eastAsiaTheme="minorEastAsia" w:hAnsiTheme="minorHAnsi"/>
          <w:noProof/>
          <w:kern w:val="2"/>
          <w:sz w:val="22"/>
          <w:lang w:eastAsia="en-GB"/>
          <w14:ligatures w14:val="standardContextual"/>
        </w:rPr>
      </w:pPr>
      <w:hyperlink w:anchor="_Toc157505317" w:history="1">
        <w:r w:rsidR="00C3466A" w:rsidRPr="009A39B5">
          <w:rPr>
            <w:rStyle w:val="Hyperlink"/>
            <w:bCs/>
            <w:noProof/>
          </w:rPr>
          <w:t>Purpose</w:t>
        </w:r>
        <w:r w:rsidR="00C3466A">
          <w:rPr>
            <w:noProof/>
            <w:webHidden/>
          </w:rPr>
          <w:tab/>
        </w:r>
        <w:r w:rsidR="00C3466A">
          <w:rPr>
            <w:noProof/>
            <w:webHidden/>
          </w:rPr>
          <w:fldChar w:fldCharType="begin"/>
        </w:r>
        <w:r w:rsidR="00C3466A">
          <w:rPr>
            <w:noProof/>
            <w:webHidden/>
          </w:rPr>
          <w:instrText xml:space="preserve"> PAGEREF _Toc157505317 \h </w:instrText>
        </w:r>
        <w:r w:rsidR="00C3466A">
          <w:rPr>
            <w:noProof/>
            <w:webHidden/>
          </w:rPr>
        </w:r>
        <w:r w:rsidR="00C3466A">
          <w:rPr>
            <w:noProof/>
            <w:webHidden/>
          </w:rPr>
          <w:fldChar w:fldCharType="separate"/>
        </w:r>
        <w:r w:rsidR="00180709">
          <w:rPr>
            <w:noProof/>
            <w:webHidden/>
          </w:rPr>
          <w:t>1</w:t>
        </w:r>
        <w:r w:rsidR="00C3466A">
          <w:rPr>
            <w:noProof/>
            <w:webHidden/>
          </w:rPr>
          <w:fldChar w:fldCharType="end"/>
        </w:r>
      </w:hyperlink>
    </w:p>
    <w:p w14:paraId="442F985F" w14:textId="4A39A8C8" w:rsidR="00C3466A" w:rsidRDefault="00000000">
      <w:pPr>
        <w:pStyle w:val="TOC1"/>
        <w:tabs>
          <w:tab w:val="right" w:leader="dot" w:pos="9060"/>
        </w:tabs>
        <w:rPr>
          <w:rFonts w:asciiTheme="minorHAnsi" w:eastAsiaTheme="minorEastAsia" w:hAnsiTheme="minorHAnsi"/>
          <w:noProof/>
          <w:kern w:val="2"/>
          <w:sz w:val="22"/>
          <w:lang w:eastAsia="en-GB"/>
          <w14:ligatures w14:val="standardContextual"/>
        </w:rPr>
      </w:pPr>
      <w:hyperlink w:anchor="_Toc157505318" w:history="1">
        <w:r w:rsidR="00C3466A" w:rsidRPr="009A39B5">
          <w:rPr>
            <w:rStyle w:val="Hyperlink"/>
            <w:noProof/>
          </w:rPr>
          <w:t>Common types of abuse between adults at risk</w:t>
        </w:r>
        <w:r w:rsidR="00C3466A">
          <w:rPr>
            <w:noProof/>
            <w:webHidden/>
          </w:rPr>
          <w:tab/>
        </w:r>
        <w:r w:rsidR="00C3466A">
          <w:rPr>
            <w:noProof/>
            <w:webHidden/>
          </w:rPr>
          <w:fldChar w:fldCharType="begin"/>
        </w:r>
        <w:r w:rsidR="00C3466A">
          <w:rPr>
            <w:noProof/>
            <w:webHidden/>
          </w:rPr>
          <w:instrText xml:space="preserve"> PAGEREF _Toc157505318 \h </w:instrText>
        </w:r>
        <w:r w:rsidR="00C3466A">
          <w:rPr>
            <w:noProof/>
            <w:webHidden/>
          </w:rPr>
        </w:r>
        <w:r w:rsidR="00C3466A">
          <w:rPr>
            <w:noProof/>
            <w:webHidden/>
          </w:rPr>
          <w:fldChar w:fldCharType="separate"/>
        </w:r>
        <w:r w:rsidR="00180709">
          <w:rPr>
            <w:noProof/>
            <w:webHidden/>
          </w:rPr>
          <w:t>2</w:t>
        </w:r>
        <w:r w:rsidR="00C3466A">
          <w:rPr>
            <w:noProof/>
            <w:webHidden/>
          </w:rPr>
          <w:fldChar w:fldCharType="end"/>
        </w:r>
      </w:hyperlink>
    </w:p>
    <w:p w14:paraId="70F55D42" w14:textId="0024EE68" w:rsidR="00C3466A" w:rsidRDefault="00000000">
      <w:pPr>
        <w:pStyle w:val="TOC1"/>
        <w:tabs>
          <w:tab w:val="right" w:leader="dot" w:pos="9060"/>
        </w:tabs>
        <w:rPr>
          <w:rFonts w:asciiTheme="minorHAnsi" w:eastAsiaTheme="minorEastAsia" w:hAnsiTheme="minorHAnsi"/>
          <w:noProof/>
          <w:kern w:val="2"/>
          <w:sz w:val="22"/>
          <w:lang w:eastAsia="en-GB"/>
          <w14:ligatures w14:val="standardContextual"/>
        </w:rPr>
      </w:pPr>
      <w:hyperlink w:anchor="_Toc157505319" w:history="1">
        <w:r w:rsidR="00C3466A" w:rsidRPr="009A39B5">
          <w:rPr>
            <w:rStyle w:val="Hyperlink"/>
            <w:bCs/>
            <w:noProof/>
          </w:rPr>
          <w:t>Preventing incidents between adults at risk</w:t>
        </w:r>
        <w:r w:rsidR="00C3466A">
          <w:rPr>
            <w:noProof/>
            <w:webHidden/>
          </w:rPr>
          <w:tab/>
        </w:r>
        <w:r w:rsidR="00C3466A">
          <w:rPr>
            <w:noProof/>
            <w:webHidden/>
          </w:rPr>
          <w:fldChar w:fldCharType="begin"/>
        </w:r>
        <w:r w:rsidR="00C3466A">
          <w:rPr>
            <w:noProof/>
            <w:webHidden/>
          </w:rPr>
          <w:instrText xml:space="preserve"> PAGEREF _Toc157505319 \h </w:instrText>
        </w:r>
        <w:r w:rsidR="00C3466A">
          <w:rPr>
            <w:noProof/>
            <w:webHidden/>
          </w:rPr>
        </w:r>
        <w:r w:rsidR="00C3466A">
          <w:rPr>
            <w:noProof/>
            <w:webHidden/>
          </w:rPr>
          <w:fldChar w:fldCharType="separate"/>
        </w:r>
        <w:r w:rsidR="00180709">
          <w:rPr>
            <w:noProof/>
            <w:webHidden/>
          </w:rPr>
          <w:t>2</w:t>
        </w:r>
        <w:r w:rsidR="00C3466A">
          <w:rPr>
            <w:noProof/>
            <w:webHidden/>
          </w:rPr>
          <w:fldChar w:fldCharType="end"/>
        </w:r>
      </w:hyperlink>
    </w:p>
    <w:p w14:paraId="1007AAA2" w14:textId="0AA5DC77" w:rsidR="00C3466A" w:rsidRDefault="00000000">
      <w:pPr>
        <w:pStyle w:val="TOC1"/>
        <w:tabs>
          <w:tab w:val="right" w:leader="dot" w:pos="9060"/>
        </w:tabs>
        <w:rPr>
          <w:rFonts w:asciiTheme="minorHAnsi" w:eastAsiaTheme="minorEastAsia" w:hAnsiTheme="minorHAnsi"/>
          <w:noProof/>
          <w:kern w:val="2"/>
          <w:sz w:val="22"/>
          <w:lang w:eastAsia="en-GB"/>
          <w14:ligatures w14:val="standardContextual"/>
        </w:rPr>
      </w:pPr>
      <w:hyperlink w:anchor="_Toc157505320" w:history="1">
        <w:r w:rsidR="00C3466A" w:rsidRPr="009A39B5">
          <w:rPr>
            <w:rStyle w:val="Hyperlink"/>
            <w:noProof/>
          </w:rPr>
          <w:t>Provider responsibilities</w:t>
        </w:r>
        <w:r w:rsidR="00C3466A">
          <w:rPr>
            <w:noProof/>
            <w:webHidden/>
          </w:rPr>
          <w:tab/>
        </w:r>
        <w:r w:rsidR="00C3466A">
          <w:rPr>
            <w:noProof/>
            <w:webHidden/>
          </w:rPr>
          <w:fldChar w:fldCharType="begin"/>
        </w:r>
        <w:r w:rsidR="00C3466A">
          <w:rPr>
            <w:noProof/>
            <w:webHidden/>
          </w:rPr>
          <w:instrText xml:space="preserve"> PAGEREF _Toc157505320 \h </w:instrText>
        </w:r>
        <w:r w:rsidR="00C3466A">
          <w:rPr>
            <w:noProof/>
            <w:webHidden/>
          </w:rPr>
        </w:r>
        <w:r w:rsidR="00C3466A">
          <w:rPr>
            <w:noProof/>
            <w:webHidden/>
          </w:rPr>
          <w:fldChar w:fldCharType="separate"/>
        </w:r>
        <w:r w:rsidR="00180709">
          <w:rPr>
            <w:noProof/>
            <w:webHidden/>
          </w:rPr>
          <w:t>3</w:t>
        </w:r>
        <w:r w:rsidR="00C3466A">
          <w:rPr>
            <w:noProof/>
            <w:webHidden/>
          </w:rPr>
          <w:fldChar w:fldCharType="end"/>
        </w:r>
      </w:hyperlink>
    </w:p>
    <w:p w14:paraId="1129D3DC" w14:textId="52C6ABFC" w:rsidR="00C3466A" w:rsidRDefault="00000000">
      <w:pPr>
        <w:pStyle w:val="TOC2"/>
        <w:tabs>
          <w:tab w:val="right" w:leader="dot" w:pos="9060"/>
        </w:tabs>
        <w:rPr>
          <w:rFonts w:asciiTheme="minorHAnsi" w:eastAsiaTheme="minorEastAsia" w:hAnsiTheme="minorHAnsi"/>
          <w:noProof/>
          <w:kern w:val="2"/>
          <w:sz w:val="22"/>
          <w:lang w:eastAsia="en-GB"/>
          <w14:ligatures w14:val="standardContextual"/>
        </w:rPr>
      </w:pPr>
      <w:hyperlink w:anchor="_Toc157505321" w:history="1">
        <w:r w:rsidR="00C3466A" w:rsidRPr="009A39B5">
          <w:rPr>
            <w:rStyle w:val="Hyperlink"/>
            <w:noProof/>
          </w:rPr>
          <w:t>Responsibilities in relation to the alleged adult at risk</w:t>
        </w:r>
        <w:r w:rsidR="00C3466A">
          <w:rPr>
            <w:noProof/>
            <w:webHidden/>
          </w:rPr>
          <w:tab/>
        </w:r>
        <w:r w:rsidR="00C3466A">
          <w:rPr>
            <w:noProof/>
            <w:webHidden/>
          </w:rPr>
          <w:fldChar w:fldCharType="begin"/>
        </w:r>
        <w:r w:rsidR="00C3466A">
          <w:rPr>
            <w:noProof/>
            <w:webHidden/>
          </w:rPr>
          <w:instrText xml:space="preserve"> PAGEREF _Toc157505321 \h </w:instrText>
        </w:r>
        <w:r w:rsidR="00C3466A">
          <w:rPr>
            <w:noProof/>
            <w:webHidden/>
          </w:rPr>
        </w:r>
        <w:r w:rsidR="00C3466A">
          <w:rPr>
            <w:noProof/>
            <w:webHidden/>
          </w:rPr>
          <w:fldChar w:fldCharType="separate"/>
        </w:r>
        <w:r w:rsidR="00180709">
          <w:rPr>
            <w:noProof/>
            <w:webHidden/>
          </w:rPr>
          <w:t>3</w:t>
        </w:r>
        <w:r w:rsidR="00C3466A">
          <w:rPr>
            <w:noProof/>
            <w:webHidden/>
          </w:rPr>
          <w:fldChar w:fldCharType="end"/>
        </w:r>
      </w:hyperlink>
    </w:p>
    <w:p w14:paraId="0CB14B95" w14:textId="598FBCAB" w:rsidR="00C3466A" w:rsidRDefault="00000000">
      <w:pPr>
        <w:pStyle w:val="TOC2"/>
        <w:tabs>
          <w:tab w:val="right" w:leader="dot" w:pos="9060"/>
        </w:tabs>
        <w:rPr>
          <w:rFonts w:asciiTheme="minorHAnsi" w:eastAsiaTheme="minorEastAsia" w:hAnsiTheme="minorHAnsi"/>
          <w:noProof/>
          <w:kern w:val="2"/>
          <w:sz w:val="22"/>
          <w:lang w:eastAsia="en-GB"/>
          <w14:ligatures w14:val="standardContextual"/>
        </w:rPr>
      </w:pPr>
      <w:hyperlink w:anchor="_Toc157505322" w:history="1">
        <w:r w:rsidR="00C3466A" w:rsidRPr="009A39B5">
          <w:rPr>
            <w:rStyle w:val="Hyperlink"/>
            <w:noProof/>
          </w:rPr>
          <w:t>Responsibilities in relation to the person alleged to be the cause of risk</w:t>
        </w:r>
        <w:r w:rsidR="00C3466A">
          <w:rPr>
            <w:noProof/>
            <w:webHidden/>
          </w:rPr>
          <w:tab/>
        </w:r>
        <w:r w:rsidR="00C3466A">
          <w:rPr>
            <w:noProof/>
            <w:webHidden/>
          </w:rPr>
          <w:fldChar w:fldCharType="begin"/>
        </w:r>
        <w:r w:rsidR="00C3466A">
          <w:rPr>
            <w:noProof/>
            <w:webHidden/>
          </w:rPr>
          <w:instrText xml:space="preserve"> PAGEREF _Toc157505322 \h </w:instrText>
        </w:r>
        <w:r w:rsidR="00C3466A">
          <w:rPr>
            <w:noProof/>
            <w:webHidden/>
          </w:rPr>
        </w:r>
        <w:r w:rsidR="00C3466A">
          <w:rPr>
            <w:noProof/>
            <w:webHidden/>
          </w:rPr>
          <w:fldChar w:fldCharType="separate"/>
        </w:r>
        <w:r w:rsidR="00180709">
          <w:rPr>
            <w:noProof/>
            <w:webHidden/>
          </w:rPr>
          <w:t>4</w:t>
        </w:r>
        <w:r w:rsidR="00C3466A">
          <w:rPr>
            <w:noProof/>
            <w:webHidden/>
          </w:rPr>
          <w:fldChar w:fldCharType="end"/>
        </w:r>
      </w:hyperlink>
    </w:p>
    <w:p w14:paraId="08AD5080" w14:textId="58EFB81D" w:rsidR="00C3466A" w:rsidRDefault="00000000">
      <w:pPr>
        <w:pStyle w:val="TOC2"/>
        <w:tabs>
          <w:tab w:val="right" w:leader="dot" w:pos="9060"/>
        </w:tabs>
        <w:rPr>
          <w:rFonts w:asciiTheme="minorHAnsi" w:eastAsiaTheme="minorEastAsia" w:hAnsiTheme="minorHAnsi"/>
          <w:noProof/>
          <w:kern w:val="2"/>
          <w:sz w:val="22"/>
          <w:lang w:eastAsia="en-GB"/>
          <w14:ligatures w14:val="standardContextual"/>
        </w:rPr>
      </w:pPr>
      <w:hyperlink w:anchor="_Toc157505323" w:history="1">
        <w:r w:rsidR="00C3466A" w:rsidRPr="009A39B5">
          <w:rPr>
            <w:rStyle w:val="Hyperlink"/>
            <w:noProof/>
          </w:rPr>
          <w:t>If a crime occurred</w:t>
        </w:r>
        <w:r w:rsidR="00C3466A">
          <w:rPr>
            <w:noProof/>
            <w:webHidden/>
          </w:rPr>
          <w:tab/>
        </w:r>
        <w:r w:rsidR="00C3466A">
          <w:rPr>
            <w:noProof/>
            <w:webHidden/>
          </w:rPr>
          <w:fldChar w:fldCharType="begin"/>
        </w:r>
        <w:r w:rsidR="00C3466A">
          <w:rPr>
            <w:noProof/>
            <w:webHidden/>
          </w:rPr>
          <w:instrText xml:space="preserve"> PAGEREF _Toc157505323 \h </w:instrText>
        </w:r>
        <w:r w:rsidR="00C3466A">
          <w:rPr>
            <w:noProof/>
            <w:webHidden/>
          </w:rPr>
        </w:r>
        <w:r w:rsidR="00C3466A">
          <w:rPr>
            <w:noProof/>
            <w:webHidden/>
          </w:rPr>
          <w:fldChar w:fldCharType="separate"/>
        </w:r>
        <w:r w:rsidR="00180709">
          <w:rPr>
            <w:noProof/>
            <w:webHidden/>
          </w:rPr>
          <w:t>5</w:t>
        </w:r>
        <w:r w:rsidR="00C3466A">
          <w:rPr>
            <w:noProof/>
            <w:webHidden/>
          </w:rPr>
          <w:fldChar w:fldCharType="end"/>
        </w:r>
      </w:hyperlink>
    </w:p>
    <w:p w14:paraId="7BF5E8E8" w14:textId="3A681CDC" w:rsidR="00C3466A" w:rsidRDefault="00000000">
      <w:pPr>
        <w:pStyle w:val="TOC2"/>
        <w:tabs>
          <w:tab w:val="right" w:leader="dot" w:pos="9060"/>
        </w:tabs>
        <w:rPr>
          <w:rFonts w:asciiTheme="minorHAnsi" w:eastAsiaTheme="minorEastAsia" w:hAnsiTheme="minorHAnsi"/>
          <w:noProof/>
          <w:kern w:val="2"/>
          <w:sz w:val="22"/>
          <w:lang w:eastAsia="en-GB"/>
          <w14:ligatures w14:val="standardContextual"/>
        </w:rPr>
      </w:pPr>
      <w:hyperlink w:anchor="_Toc157505324" w:history="1">
        <w:r w:rsidR="00C3466A" w:rsidRPr="009A39B5">
          <w:rPr>
            <w:rStyle w:val="Hyperlink"/>
            <w:noProof/>
          </w:rPr>
          <w:t>Other actions</w:t>
        </w:r>
        <w:r w:rsidR="00C3466A">
          <w:rPr>
            <w:noProof/>
            <w:webHidden/>
          </w:rPr>
          <w:tab/>
        </w:r>
        <w:r w:rsidR="00C3466A">
          <w:rPr>
            <w:noProof/>
            <w:webHidden/>
          </w:rPr>
          <w:fldChar w:fldCharType="begin"/>
        </w:r>
        <w:r w:rsidR="00C3466A">
          <w:rPr>
            <w:noProof/>
            <w:webHidden/>
          </w:rPr>
          <w:instrText xml:space="preserve"> PAGEREF _Toc157505324 \h </w:instrText>
        </w:r>
        <w:r w:rsidR="00C3466A">
          <w:rPr>
            <w:noProof/>
            <w:webHidden/>
          </w:rPr>
        </w:r>
        <w:r w:rsidR="00C3466A">
          <w:rPr>
            <w:noProof/>
            <w:webHidden/>
          </w:rPr>
          <w:fldChar w:fldCharType="separate"/>
        </w:r>
        <w:r w:rsidR="00180709">
          <w:rPr>
            <w:noProof/>
            <w:webHidden/>
          </w:rPr>
          <w:t>6</w:t>
        </w:r>
        <w:r w:rsidR="00C3466A">
          <w:rPr>
            <w:noProof/>
            <w:webHidden/>
          </w:rPr>
          <w:fldChar w:fldCharType="end"/>
        </w:r>
      </w:hyperlink>
    </w:p>
    <w:p w14:paraId="23F50525" w14:textId="74F23C34" w:rsidR="00C3466A" w:rsidRDefault="00000000">
      <w:pPr>
        <w:pStyle w:val="TOC1"/>
        <w:tabs>
          <w:tab w:val="right" w:leader="dot" w:pos="9060"/>
        </w:tabs>
        <w:rPr>
          <w:rFonts w:asciiTheme="minorHAnsi" w:eastAsiaTheme="minorEastAsia" w:hAnsiTheme="minorHAnsi"/>
          <w:noProof/>
          <w:kern w:val="2"/>
          <w:sz w:val="22"/>
          <w:lang w:eastAsia="en-GB"/>
          <w14:ligatures w14:val="standardContextual"/>
        </w:rPr>
      </w:pPr>
      <w:hyperlink w:anchor="_Toc157505325" w:history="1">
        <w:r w:rsidR="00C3466A" w:rsidRPr="009A39B5">
          <w:rPr>
            <w:rStyle w:val="Hyperlink"/>
            <w:bCs/>
            <w:noProof/>
          </w:rPr>
          <w:t>Making a safeguarding adults referral</w:t>
        </w:r>
        <w:r w:rsidR="00C3466A">
          <w:rPr>
            <w:noProof/>
            <w:webHidden/>
          </w:rPr>
          <w:tab/>
        </w:r>
        <w:r w:rsidR="00C3466A">
          <w:rPr>
            <w:noProof/>
            <w:webHidden/>
          </w:rPr>
          <w:fldChar w:fldCharType="begin"/>
        </w:r>
        <w:r w:rsidR="00C3466A">
          <w:rPr>
            <w:noProof/>
            <w:webHidden/>
          </w:rPr>
          <w:instrText xml:space="preserve"> PAGEREF _Toc157505325 \h </w:instrText>
        </w:r>
        <w:r w:rsidR="00C3466A">
          <w:rPr>
            <w:noProof/>
            <w:webHidden/>
          </w:rPr>
        </w:r>
        <w:r w:rsidR="00C3466A">
          <w:rPr>
            <w:noProof/>
            <w:webHidden/>
          </w:rPr>
          <w:fldChar w:fldCharType="separate"/>
        </w:r>
        <w:r w:rsidR="00180709">
          <w:rPr>
            <w:noProof/>
            <w:webHidden/>
          </w:rPr>
          <w:t>7</w:t>
        </w:r>
        <w:r w:rsidR="00C3466A">
          <w:rPr>
            <w:noProof/>
            <w:webHidden/>
          </w:rPr>
          <w:fldChar w:fldCharType="end"/>
        </w:r>
      </w:hyperlink>
    </w:p>
    <w:p w14:paraId="09D30F79" w14:textId="2D8CF49D" w:rsidR="00C3466A" w:rsidRDefault="00000000">
      <w:pPr>
        <w:pStyle w:val="TOC2"/>
        <w:tabs>
          <w:tab w:val="right" w:leader="dot" w:pos="9060"/>
        </w:tabs>
        <w:rPr>
          <w:rFonts w:asciiTheme="minorHAnsi" w:eastAsiaTheme="minorEastAsia" w:hAnsiTheme="minorHAnsi"/>
          <w:noProof/>
          <w:kern w:val="2"/>
          <w:sz w:val="22"/>
          <w:lang w:eastAsia="en-GB"/>
          <w14:ligatures w14:val="standardContextual"/>
        </w:rPr>
      </w:pPr>
      <w:hyperlink w:anchor="_Toc157505326" w:history="1">
        <w:r w:rsidR="00C3466A" w:rsidRPr="009A39B5">
          <w:rPr>
            <w:rStyle w:val="Hyperlink"/>
            <w:noProof/>
          </w:rPr>
          <w:t>Information to include when reporting to the police and LA</w:t>
        </w:r>
        <w:r w:rsidR="00C3466A">
          <w:rPr>
            <w:noProof/>
            <w:webHidden/>
          </w:rPr>
          <w:tab/>
        </w:r>
        <w:r w:rsidR="00C3466A">
          <w:rPr>
            <w:noProof/>
            <w:webHidden/>
          </w:rPr>
          <w:fldChar w:fldCharType="begin"/>
        </w:r>
        <w:r w:rsidR="00C3466A">
          <w:rPr>
            <w:noProof/>
            <w:webHidden/>
          </w:rPr>
          <w:instrText xml:space="preserve"> PAGEREF _Toc157505326 \h </w:instrText>
        </w:r>
        <w:r w:rsidR="00C3466A">
          <w:rPr>
            <w:noProof/>
            <w:webHidden/>
          </w:rPr>
        </w:r>
        <w:r w:rsidR="00C3466A">
          <w:rPr>
            <w:noProof/>
            <w:webHidden/>
          </w:rPr>
          <w:fldChar w:fldCharType="separate"/>
        </w:r>
        <w:r w:rsidR="00180709">
          <w:rPr>
            <w:noProof/>
            <w:webHidden/>
          </w:rPr>
          <w:t>8</w:t>
        </w:r>
        <w:r w:rsidR="00C3466A">
          <w:rPr>
            <w:noProof/>
            <w:webHidden/>
          </w:rPr>
          <w:fldChar w:fldCharType="end"/>
        </w:r>
      </w:hyperlink>
    </w:p>
    <w:p w14:paraId="01053CD3" w14:textId="6D99D31B" w:rsidR="00C3466A" w:rsidRDefault="00000000">
      <w:pPr>
        <w:pStyle w:val="TOC1"/>
        <w:tabs>
          <w:tab w:val="right" w:leader="dot" w:pos="9060"/>
        </w:tabs>
        <w:rPr>
          <w:rFonts w:asciiTheme="minorHAnsi" w:eastAsiaTheme="minorEastAsia" w:hAnsiTheme="minorHAnsi"/>
          <w:noProof/>
          <w:kern w:val="2"/>
          <w:sz w:val="22"/>
          <w:lang w:eastAsia="en-GB"/>
          <w14:ligatures w14:val="standardContextual"/>
        </w:rPr>
      </w:pPr>
      <w:hyperlink w:anchor="_Toc157505327" w:history="1">
        <w:r w:rsidR="00C3466A" w:rsidRPr="009A39B5">
          <w:rPr>
            <w:rStyle w:val="Hyperlink"/>
            <w:noProof/>
          </w:rPr>
          <w:t>After a safeguarding adults referral has been made</w:t>
        </w:r>
        <w:r w:rsidR="00C3466A">
          <w:rPr>
            <w:noProof/>
            <w:webHidden/>
          </w:rPr>
          <w:tab/>
        </w:r>
        <w:r w:rsidR="00C3466A">
          <w:rPr>
            <w:noProof/>
            <w:webHidden/>
          </w:rPr>
          <w:fldChar w:fldCharType="begin"/>
        </w:r>
        <w:r w:rsidR="00C3466A">
          <w:rPr>
            <w:noProof/>
            <w:webHidden/>
          </w:rPr>
          <w:instrText xml:space="preserve"> PAGEREF _Toc157505327 \h </w:instrText>
        </w:r>
        <w:r w:rsidR="00C3466A">
          <w:rPr>
            <w:noProof/>
            <w:webHidden/>
          </w:rPr>
        </w:r>
        <w:r w:rsidR="00C3466A">
          <w:rPr>
            <w:noProof/>
            <w:webHidden/>
          </w:rPr>
          <w:fldChar w:fldCharType="separate"/>
        </w:r>
        <w:r w:rsidR="00180709">
          <w:rPr>
            <w:noProof/>
            <w:webHidden/>
          </w:rPr>
          <w:t>9</w:t>
        </w:r>
        <w:r w:rsidR="00C3466A">
          <w:rPr>
            <w:noProof/>
            <w:webHidden/>
          </w:rPr>
          <w:fldChar w:fldCharType="end"/>
        </w:r>
      </w:hyperlink>
    </w:p>
    <w:p w14:paraId="40FB100B" w14:textId="4D27A369" w:rsidR="00C3466A" w:rsidRDefault="00000000">
      <w:pPr>
        <w:pStyle w:val="TOC1"/>
        <w:tabs>
          <w:tab w:val="right" w:leader="dot" w:pos="9060"/>
        </w:tabs>
        <w:rPr>
          <w:rFonts w:asciiTheme="minorHAnsi" w:eastAsiaTheme="minorEastAsia" w:hAnsiTheme="minorHAnsi"/>
          <w:noProof/>
          <w:kern w:val="2"/>
          <w:sz w:val="22"/>
          <w:lang w:eastAsia="en-GB"/>
          <w14:ligatures w14:val="standardContextual"/>
        </w:rPr>
      </w:pPr>
      <w:hyperlink w:anchor="_Toc157505328" w:history="1">
        <w:r w:rsidR="00C3466A" w:rsidRPr="009A39B5">
          <w:rPr>
            <w:rStyle w:val="Hyperlink"/>
            <w:noProof/>
          </w:rPr>
          <w:t>Safeguarding enquiries</w:t>
        </w:r>
        <w:r w:rsidR="00C3466A">
          <w:rPr>
            <w:noProof/>
            <w:webHidden/>
          </w:rPr>
          <w:tab/>
        </w:r>
        <w:r w:rsidR="00C3466A">
          <w:rPr>
            <w:noProof/>
            <w:webHidden/>
          </w:rPr>
          <w:fldChar w:fldCharType="begin"/>
        </w:r>
        <w:r w:rsidR="00C3466A">
          <w:rPr>
            <w:noProof/>
            <w:webHidden/>
          </w:rPr>
          <w:instrText xml:space="preserve"> PAGEREF _Toc157505328 \h </w:instrText>
        </w:r>
        <w:r w:rsidR="00C3466A">
          <w:rPr>
            <w:noProof/>
            <w:webHidden/>
          </w:rPr>
        </w:r>
        <w:r w:rsidR="00C3466A">
          <w:rPr>
            <w:noProof/>
            <w:webHidden/>
          </w:rPr>
          <w:fldChar w:fldCharType="separate"/>
        </w:r>
        <w:r w:rsidR="00180709">
          <w:rPr>
            <w:noProof/>
            <w:webHidden/>
          </w:rPr>
          <w:t>10</w:t>
        </w:r>
        <w:r w:rsidR="00C3466A">
          <w:rPr>
            <w:noProof/>
            <w:webHidden/>
          </w:rPr>
          <w:fldChar w:fldCharType="end"/>
        </w:r>
      </w:hyperlink>
    </w:p>
    <w:p w14:paraId="7AA341F9" w14:textId="135AB375" w:rsidR="00C3466A" w:rsidRDefault="00000000">
      <w:pPr>
        <w:pStyle w:val="TOC2"/>
        <w:tabs>
          <w:tab w:val="right" w:leader="dot" w:pos="9060"/>
        </w:tabs>
        <w:rPr>
          <w:rFonts w:asciiTheme="minorHAnsi" w:eastAsiaTheme="minorEastAsia" w:hAnsiTheme="minorHAnsi"/>
          <w:noProof/>
          <w:kern w:val="2"/>
          <w:sz w:val="22"/>
          <w:lang w:eastAsia="en-GB"/>
          <w14:ligatures w14:val="standardContextual"/>
        </w:rPr>
      </w:pPr>
      <w:hyperlink w:anchor="_Toc157505329" w:history="1">
        <w:r w:rsidR="00C3466A" w:rsidRPr="009A39B5">
          <w:rPr>
            <w:rStyle w:val="Hyperlink"/>
            <w:noProof/>
          </w:rPr>
          <w:t>Inter-authority safeguarding arrangements</w:t>
        </w:r>
        <w:r w:rsidR="00C3466A">
          <w:rPr>
            <w:noProof/>
            <w:webHidden/>
          </w:rPr>
          <w:tab/>
        </w:r>
        <w:r w:rsidR="00C3466A">
          <w:rPr>
            <w:noProof/>
            <w:webHidden/>
          </w:rPr>
          <w:fldChar w:fldCharType="begin"/>
        </w:r>
        <w:r w:rsidR="00C3466A">
          <w:rPr>
            <w:noProof/>
            <w:webHidden/>
          </w:rPr>
          <w:instrText xml:space="preserve"> PAGEREF _Toc157505329 \h </w:instrText>
        </w:r>
        <w:r w:rsidR="00C3466A">
          <w:rPr>
            <w:noProof/>
            <w:webHidden/>
          </w:rPr>
        </w:r>
        <w:r w:rsidR="00C3466A">
          <w:rPr>
            <w:noProof/>
            <w:webHidden/>
          </w:rPr>
          <w:fldChar w:fldCharType="separate"/>
        </w:r>
        <w:r w:rsidR="00180709">
          <w:rPr>
            <w:noProof/>
            <w:webHidden/>
          </w:rPr>
          <w:t>11</w:t>
        </w:r>
        <w:r w:rsidR="00C3466A">
          <w:rPr>
            <w:noProof/>
            <w:webHidden/>
          </w:rPr>
          <w:fldChar w:fldCharType="end"/>
        </w:r>
      </w:hyperlink>
    </w:p>
    <w:p w14:paraId="6426D9CD" w14:textId="53195A5F" w:rsidR="00C3466A" w:rsidRDefault="00000000">
      <w:pPr>
        <w:pStyle w:val="TOC1"/>
        <w:tabs>
          <w:tab w:val="right" w:leader="dot" w:pos="9060"/>
        </w:tabs>
        <w:rPr>
          <w:rFonts w:asciiTheme="minorHAnsi" w:eastAsiaTheme="minorEastAsia" w:hAnsiTheme="minorHAnsi"/>
          <w:noProof/>
          <w:kern w:val="2"/>
          <w:sz w:val="22"/>
          <w:lang w:eastAsia="en-GB"/>
          <w14:ligatures w14:val="standardContextual"/>
        </w:rPr>
      </w:pPr>
      <w:hyperlink w:anchor="_Toc157505330" w:history="1">
        <w:r w:rsidR="00C3466A" w:rsidRPr="009A39B5">
          <w:rPr>
            <w:rStyle w:val="Hyperlink"/>
            <w:noProof/>
          </w:rPr>
          <w:t>Appendix 1 – Security types</w:t>
        </w:r>
        <w:r w:rsidR="00C3466A">
          <w:rPr>
            <w:noProof/>
            <w:webHidden/>
          </w:rPr>
          <w:tab/>
        </w:r>
        <w:r w:rsidR="00C3466A">
          <w:rPr>
            <w:noProof/>
            <w:webHidden/>
          </w:rPr>
          <w:fldChar w:fldCharType="begin"/>
        </w:r>
        <w:r w:rsidR="00C3466A">
          <w:rPr>
            <w:noProof/>
            <w:webHidden/>
          </w:rPr>
          <w:instrText xml:space="preserve"> PAGEREF _Toc157505330 \h </w:instrText>
        </w:r>
        <w:r w:rsidR="00C3466A">
          <w:rPr>
            <w:noProof/>
            <w:webHidden/>
          </w:rPr>
        </w:r>
        <w:r w:rsidR="00C3466A">
          <w:rPr>
            <w:noProof/>
            <w:webHidden/>
          </w:rPr>
          <w:fldChar w:fldCharType="separate"/>
        </w:r>
        <w:r w:rsidR="00180709">
          <w:rPr>
            <w:noProof/>
            <w:webHidden/>
          </w:rPr>
          <w:t>12</w:t>
        </w:r>
        <w:r w:rsidR="00C3466A">
          <w:rPr>
            <w:noProof/>
            <w:webHidden/>
          </w:rPr>
          <w:fldChar w:fldCharType="end"/>
        </w:r>
      </w:hyperlink>
    </w:p>
    <w:p w14:paraId="417E807D" w14:textId="2236BF26" w:rsidR="00C3466A" w:rsidRDefault="00000000">
      <w:pPr>
        <w:pStyle w:val="TOC1"/>
        <w:tabs>
          <w:tab w:val="right" w:leader="dot" w:pos="9060"/>
        </w:tabs>
        <w:rPr>
          <w:rFonts w:asciiTheme="minorHAnsi" w:eastAsiaTheme="minorEastAsia" w:hAnsiTheme="minorHAnsi"/>
          <w:noProof/>
          <w:kern w:val="2"/>
          <w:sz w:val="22"/>
          <w:lang w:eastAsia="en-GB"/>
          <w14:ligatures w14:val="standardContextual"/>
        </w:rPr>
      </w:pPr>
      <w:hyperlink w:anchor="_Toc157505331" w:history="1">
        <w:r w:rsidR="00C3466A" w:rsidRPr="009A39B5">
          <w:rPr>
            <w:rStyle w:val="Hyperlink"/>
            <w:noProof/>
          </w:rPr>
          <w:t>Appendix 2 – Post-incident reflection and learning</w:t>
        </w:r>
        <w:r w:rsidR="00C3466A">
          <w:rPr>
            <w:noProof/>
            <w:webHidden/>
          </w:rPr>
          <w:tab/>
        </w:r>
        <w:r w:rsidR="00C3466A">
          <w:rPr>
            <w:noProof/>
            <w:webHidden/>
          </w:rPr>
          <w:fldChar w:fldCharType="begin"/>
        </w:r>
        <w:r w:rsidR="00C3466A">
          <w:rPr>
            <w:noProof/>
            <w:webHidden/>
          </w:rPr>
          <w:instrText xml:space="preserve"> PAGEREF _Toc157505331 \h </w:instrText>
        </w:r>
        <w:r w:rsidR="00C3466A">
          <w:rPr>
            <w:noProof/>
            <w:webHidden/>
          </w:rPr>
        </w:r>
        <w:r w:rsidR="00C3466A">
          <w:rPr>
            <w:noProof/>
            <w:webHidden/>
          </w:rPr>
          <w:fldChar w:fldCharType="separate"/>
        </w:r>
        <w:r w:rsidR="00180709">
          <w:rPr>
            <w:noProof/>
            <w:webHidden/>
          </w:rPr>
          <w:t>13</w:t>
        </w:r>
        <w:r w:rsidR="00C3466A">
          <w:rPr>
            <w:noProof/>
            <w:webHidden/>
          </w:rPr>
          <w:fldChar w:fldCharType="end"/>
        </w:r>
      </w:hyperlink>
    </w:p>
    <w:p w14:paraId="2D140E48" w14:textId="0AB03628" w:rsidR="00C3466A" w:rsidRDefault="00000000">
      <w:pPr>
        <w:pStyle w:val="TOC1"/>
        <w:tabs>
          <w:tab w:val="right" w:leader="dot" w:pos="9060"/>
        </w:tabs>
        <w:rPr>
          <w:rFonts w:asciiTheme="minorHAnsi" w:eastAsiaTheme="minorEastAsia" w:hAnsiTheme="minorHAnsi"/>
          <w:noProof/>
          <w:kern w:val="2"/>
          <w:sz w:val="22"/>
          <w:lang w:eastAsia="en-GB"/>
          <w14:ligatures w14:val="standardContextual"/>
        </w:rPr>
      </w:pPr>
      <w:hyperlink w:anchor="_Toc157505332" w:history="1">
        <w:r w:rsidR="00C3466A" w:rsidRPr="009A39B5">
          <w:rPr>
            <w:rStyle w:val="Hyperlink"/>
            <w:noProof/>
          </w:rPr>
          <w:t>Appendix 3 – Risk assessment table</w:t>
        </w:r>
        <w:r w:rsidR="00C3466A">
          <w:rPr>
            <w:noProof/>
            <w:webHidden/>
          </w:rPr>
          <w:tab/>
        </w:r>
        <w:r w:rsidR="00C3466A">
          <w:rPr>
            <w:noProof/>
            <w:webHidden/>
          </w:rPr>
          <w:fldChar w:fldCharType="begin"/>
        </w:r>
        <w:r w:rsidR="00C3466A">
          <w:rPr>
            <w:noProof/>
            <w:webHidden/>
          </w:rPr>
          <w:instrText xml:space="preserve"> PAGEREF _Toc157505332 \h </w:instrText>
        </w:r>
        <w:r w:rsidR="00C3466A">
          <w:rPr>
            <w:noProof/>
            <w:webHidden/>
          </w:rPr>
        </w:r>
        <w:r w:rsidR="00C3466A">
          <w:rPr>
            <w:noProof/>
            <w:webHidden/>
          </w:rPr>
          <w:fldChar w:fldCharType="separate"/>
        </w:r>
        <w:r w:rsidR="00180709">
          <w:rPr>
            <w:noProof/>
            <w:webHidden/>
          </w:rPr>
          <w:t>14</w:t>
        </w:r>
        <w:r w:rsidR="00C3466A">
          <w:rPr>
            <w:noProof/>
            <w:webHidden/>
          </w:rPr>
          <w:fldChar w:fldCharType="end"/>
        </w:r>
      </w:hyperlink>
    </w:p>
    <w:p w14:paraId="7574B5F2" w14:textId="03BC2213" w:rsidR="00C3466A" w:rsidRDefault="00000000">
      <w:pPr>
        <w:pStyle w:val="TOC1"/>
        <w:tabs>
          <w:tab w:val="right" w:leader="dot" w:pos="9060"/>
        </w:tabs>
        <w:rPr>
          <w:rFonts w:asciiTheme="minorHAnsi" w:eastAsiaTheme="minorEastAsia" w:hAnsiTheme="minorHAnsi"/>
          <w:noProof/>
          <w:kern w:val="2"/>
          <w:sz w:val="22"/>
          <w:lang w:eastAsia="en-GB"/>
          <w14:ligatures w14:val="standardContextual"/>
        </w:rPr>
      </w:pPr>
      <w:hyperlink w:anchor="_Toc157505333" w:history="1">
        <w:r w:rsidR="00C3466A" w:rsidRPr="009A39B5">
          <w:rPr>
            <w:rStyle w:val="Hyperlink"/>
            <w:noProof/>
          </w:rPr>
          <w:t>Appendix 4 - Thresholds table</w:t>
        </w:r>
        <w:r w:rsidR="00C3466A">
          <w:rPr>
            <w:noProof/>
            <w:webHidden/>
          </w:rPr>
          <w:tab/>
        </w:r>
        <w:r w:rsidR="00C3466A">
          <w:rPr>
            <w:noProof/>
            <w:webHidden/>
          </w:rPr>
          <w:fldChar w:fldCharType="begin"/>
        </w:r>
        <w:r w:rsidR="00C3466A">
          <w:rPr>
            <w:noProof/>
            <w:webHidden/>
          </w:rPr>
          <w:instrText xml:space="preserve"> PAGEREF _Toc157505333 \h </w:instrText>
        </w:r>
        <w:r w:rsidR="00C3466A">
          <w:rPr>
            <w:noProof/>
            <w:webHidden/>
          </w:rPr>
        </w:r>
        <w:r w:rsidR="00C3466A">
          <w:rPr>
            <w:noProof/>
            <w:webHidden/>
          </w:rPr>
          <w:fldChar w:fldCharType="separate"/>
        </w:r>
        <w:r w:rsidR="00180709">
          <w:rPr>
            <w:noProof/>
            <w:webHidden/>
          </w:rPr>
          <w:t>16</w:t>
        </w:r>
        <w:r w:rsidR="00C3466A">
          <w:rPr>
            <w:noProof/>
            <w:webHidden/>
          </w:rPr>
          <w:fldChar w:fldCharType="end"/>
        </w:r>
      </w:hyperlink>
    </w:p>
    <w:p w14:paraId="55949D76" w14:textId="03DFE32A" w:rsidR="005F5F07" w:rsidRDefault="00840861" w:rsidP="004F4122">
      <w:pPr>
        <w:spacing w:before="4560"/>
        <w:rPr>
          <w:szCs w:val="24"/>
        </w:rPr>
      </w:pPr>
      <w:r>
        <w:rPr>
          <w:b/>
          <w:bCs/>
          <w:sz w:val="36"/>
          <w:szCs w:val="36"/>
        </w:rPr>
        <w:fldChar w:fldCharType="end"/>
      </w:r>
      <w:r w:rsidR="005A6BB3" w:rsidRPr="00483A6D">
        <w:rPr>
          <w:rFonts w:cs="Arial"/>
          <w:i/>
          <w:iCs/>
        </w:rPr>
        <w:t xml:space="preserve">With thanks to </w:t>
      </w:r>
      <w:r w:rsidR="005A6BB3">
        <w:rPr>
          <w:rFonts w:cs="Arial"/>
          <w:i/>
          <w:iCs/>
        </w:rPr>
        <w:t>Sunderland, East Sussex,</w:t>
      </w:r>
      <w:r w:rsidR="005A6BB3" w:rsidRPr="00483A6D">
        <w:rPr>
          <w:rFonts w:cs="Arial"/>
          <w:i/>
          <w:iCs/>
        </w:rPr>
        <w:t xml:space="preserve"> and </w:t>
      </w:r>
      <w:r w:rsidR="005A6BB3">
        <w:rPr>
          <w:rFonts w:cs="Arial"/>
          <w:i/>
          <w:iCs/>
        </w:rPr>
        <w:t>Kent</w:t>
      </w:r>
      <w:r w:rsidR="005A6BB3" w:rsidRPr="00483A6D">
        <w:rPr>
          <w:rFonts w:cs="Arial"/>
          <w:i/>
          <w:iCs/>
        </w:rPr>
        <w:t xml:space="preserve"> Safeguarding Adults Boards on whose work </w:t>
      </w:r>
      <w:r w:rsidR="005F5F07">
        <w:rPr>
          <w:rFonts w:cs="Arial"/>
          <w:i/>
          <w:iCs/>
        </w:rPr>
        <w:t xml:space="preserve">we based </w:t>
      </w:r>
      <w:r w:rsidR="005A6BB3" w:rsidRPr="00483A6D">
        <w:rPr>
          <w:rFonts w:cs="Arial"/>
          <w:i/>
          <w:iCs/>
        </w:rPr>
        <w:t>this guidance</w:t>
      </w:r>
      <w:r w:rsidR="005F5F07">
        <w:rPr>
          <w:rFonts w:cs="Arial"/>
          <w:i/>
          <w:iCs/>
        </w:rPr>
        <w:t>.</w:t>
      </w:r>
    </w:p>
    <w:p w14:paraId="40BCD8BB" w14:textId="77777777" w:rsidR="00BA4D8F" w:rsidRDefault="00BA4D8F" w:rsidP="00076290">
      <w:pPr>
        <w:rPr>
          <w:szCs w:val="24"/>
        </w:rPr>
        <w:sectPr w:rsidR="00BA4D8F" w:rsidSect="003E5962">
          <w:footerReference w:type="default" r:id="rId9"/>
          <w:pgSz w:w="11906" w:h="16838"/>
          <w:pgMar w:top="1134" w:right="1418" w:bottom="1418" w:left="1418" w:header="567" w:footer="567" w:gutter="0"/>
          <w:cols w:space="708"/>
          <w:docGrid w:linePitch="360"/>
        </w:sectPr>
      </w:pPr>
    </w:p>
    <w:p w14:paraId="7E7F4B23" w14:textId="4CA47889" w:rsidR="00076290" w:rsidRPr="009D5EE0" w:rsidRDefault="0070236A" w:rsidP="005F5F07">
      <w:pPr>
        <w:pStyle w:val="Heading1"/>
        <w:spacing w:before="0"/>
        <w:rPr>
          <w:b w:val="0"/>
          <w:bCs/>
        </w:rPr>
      </w:pPr>
      <w:bookmarkStart w:id="0" w:name="_Toc157505316"/>
      <w:r w:rsidRPr="009D5EE0">
        <w:rPr>
          <w:bCs/>
        </w:rPr>
        <w:lastRenderedPageBreak/>
        <w:t>Introduction</w:t>
      </w:r>
      <w:bookmarkEnd w:id="0"/>
    </w:p>
    <w:p w14:paraId="48DF2C32" w14:textId="724D3D5E" w:rsidR="002B534F" w:rsidRPr="002B534F" w:rsidRDefault="00E7303A" w:rsidP="005F5F07">
      <w:r>
        <w:t xml:space="preserve">Conflict can happen </w:t>
      </w:r>
      <w:r w:rsidR="00A82526">
        <w:t xml:space="preserve">in all relationships. </w:t>
      </w:r>
      <w:r w:rsidR="001A5DEC">
        <w:t xml:space="preserve">This includes </w:t>
      </w:r>
      <w:r w:rsidR="001F6F9C">
        <w:t xml:space="preserve">people </w:t>
      </w:r>
      <w:r w:rsidR="001F6F9C" w:rsidRPr="002B534F">
        <w:t xml:space="preserve">with care and support needs </w:t>
      </w:r>
      <w:r w:rsidR="001F6F9C">
        <w:t xml:space="preserve">who </w:t>
      </w:r>
      <w:r w:rsidR="001F6F9C" w:rsidRPr="002B534F">
        <w:t xml:space="preserve">live or spend </w:t>
      </w:r>
      <w:r w:rsidR="001F1C46">
        <w:t>a lot of</w:t>
      </w:r>
      <w:r w:rsidR="001F6F9C" w:rsidRPr="002B534F">
        <w:t xml:space="preserve"> time together</w:t>
      </w:r>
      <w:r w:rsidR="001F1C46">
        <w:t>.</w:t>
      </w:r>
      <w:r w:rsidR="001F6F9C" w:rsidRPr="002B534F" w:rsidDel="00A82526">
        <w:t xml:space="preserve"> </w:t>
      </w:r>
      <w:r w:rsidR="00681CD4">
        <w:t>Sometimes</w:t>
      </w:r>
      <w:r w:rsidR="0044616D">
        <w:t xml:space="preserve"> the</w:t>
      </w:r>
      <w:r w:rsidR="006474CC">
        <w:t>ir behaviour towards</w:t>
      </w:r>
      <w:r w:rsidR="00FC7DDD">
        <w:t xml:space="preserve"> one another can become abusive or caus</w:t>
      </w:r>
      <w:r w:rsidR="00B6320F">
        <w:t>e</w:t>
      </w:r>
      <w:r w:rsidR="00FC7DDD">
        <w:t xml:space="preserve"> harm.</w:t>
      </w:r>
    </w:p>
    <w:p w14:paraId="5A0343D3" w14:textId="6FEAA2E8" w:rsidR="002B534F" w:rsidRPr="002B534F" w:rsidRDefault="00525CF4" w:rsidP="005F5F07">
      <w:r>
        <w:t>We need to recognise that a</w:t>
      </w:r>
      <w:r w:rsidR="002B534F" w:rsidRPr="002B534F">
        <w:t xml:space="preserve">ll abuse is serious. </w:t>
      </w:r>
      <w:r w:rsidR="00EB079E">
        <w:t xml:space="preserve">If we allow </w:t>
      </w:r>
      <w:r w:rsidR="00EB079E" w:rsidRPr="002B534F">
        <w:t xml:space="preserve">abuse or bullying from </w:t>
      </w:r>
      <w:r w:rsidR="00EB079E">
        <w:t>any</w:t>
      </w:r>
      <w:r w:rsidR="00EB079E" w:rsidRPr="002B534F">
        <w:t xml:space="preserve"> source </w:t>
      </w:r>
      <w:r w:rsidR="00EB079E">
        <w:t xml:space="preserve">to </w:t>
      </w:r>
      <w:r w:rsidR="000C7A1C">
        <w:t xml:space="preserve">happen or </w:t>
      </w:r>
      <w:r w:rsidR="00EB079E">
        <w:t>continue</w:t>
      </w:r>
      <w:r w:rsidR="00662DD9">
        <w:t xml:space="preserve">, it will lead </w:t>
      </w:r>
      <w:r w:rsidR="00662DD9" w:rsidRPr="002B534F">
        <w:t>to a culture that is damaging</w:t>
      </w:r>
      <w:r w:rsidR="002B534F" w:rsidRPr="002B534F">
        <w:t>. There should be a zero tolerance of abuse</w:t>
      </w:r>
      <w:r w:rsidR="00753521">
        <w:t>, regardless of the perpetrator.</w:t>
      </w:r>
    </w:p>
    <w:p w14:paraId="6F0B6A9F" w14:textId="25ABA5C3" w:rsidR="002B534F" w:rsidRDefault="0070236A" w:rsidP="005F5F07">
      <w:r w:rsidRPr="002B534F">
        <w:t xml:space="preserve">Incidents between adults in a service can include any interaction </w:t>
      </w:r>
      <w:r w:rsidR="00970D1E">
        <w:t>between</w:t>
      </w:r>
      <w:r w:rsidR="00970D1E" w:rsidRPr="002B534F">
        <w:t xml:space="preserve"> </w:t>
      </w:r>
      <w:r w:rsidRPr="002B534F">
        <w:t>two or more adults in any setting</w:t>
      </w:r>
      <w:r w:rsidR="00294909">
        <w:t xml:space="preserve">. </w:t>
      </w:r>
      <w:r w:rsidR="0067197A">
        <w:t>It</w:t>
      </w:r>
      <w:r w:rsidR="00294909">
        <w:t xml:space="preserve"> can</w:t>
      </w:r>
      <w:r w:rsidRPr="002B534F">
        <w:t xml:space="preserve"> involv</w:t>
      </w:r>
      <w:r w:rsidR="00294909">
        <w:t>e</w:t>
      </w:r>
      <w:r w:rsidRPr="002B534F">
        <w:t xml:space="preserve"> physical, </w:t>
      </w:r>
      <w:proofErr w:type="gramStart"/>
      <w:r w:rsidRPr="002B534F">
        <w:t>psychological</w:t>
      </w:r>
      <w:proofErr w:type="gramEnd"/>
      <w:r w:rsidRPr="002B534F">
        <w:t xml:space="preserve"> </w:t>
      </w:r>
      <w:r w:rsidR="00865C7F">
        <w:t>or</w:t>
      </w:r>
      <w:r w:rsidRPr="002B534F">
        <w:t xml:space="preserve"> emotional, sexual, financial, or discriminatory abuse or behaviour</w:t>
      </w:r>
      <w:r w:rsidR="004F4A18">
        <w:t>,</w:t>
      </w:r>
      <w:r w:rsidRPr="002B534F">
        <w:t xml:space="preserve"> which results in the risk of harm, or actual harm.</w:t>
      </w:r>
    </w:p>
    <w:p w14:paraId="2AB8716C" w14:textId="2E7D9742" w:rsidR="002B534F" w:rsidRDefault="0070236A" w:rsidP="00B72D5A">
      <w:r w:rsidRPr="002B534F">
        <w:t xml:space="preserve">Not all incidents between adults in a service will require </w:t>
      </w:r>
      <w:r w:rsidR="00DB360B">
        <w:t xml:space="preserve">raising </w:t>
      </w:r>
      <w:r w:rsidRPr="002B534F">
        <w:t>a safeguarding concern. Agencies must use their own internal incident policy and processes</w:t>
      </w:r>
      <w:r w:rsidR="00AF4C40">
        <w:t>.</w:t>
      </w:r>
      <w:r w:rsidRPr="002B534F">
        <w:t xml:space="preserve"> </w:t>
      </w:r>
      <w:r w:rsidR="00AF4C40">
        <w:t>They also need to make sure</w:t>
      </w:r>
      <w:r w:rsidRPr="002B534F">
        <w:t xml:space="preserve"> that all incidents are reported using the appropriate procedures. </w:t>
      </w:r>
      <w:r w:rsidR="008D5D88">
        <w:t>E</w:t>
      </w:r>
      <w:r w:rsidRPr="002B534F">
        <w:t xml:space="preserve">ach incident </w:t>
      </w:r>
      <w:r w:rsidR="008D5D88">
        <w:t xml:space="preserve">needs </w:t>
      </w:r>
      <w:r w:rsidRPr="002B534F">
        <w:t xml:space="preserve">to be considered </w:t>
      </w:r>
      <w:r w:rsidR="00486E57">
        <w:t>on a case-by-case basis</w:t>
      </w:r>
      <w:r w:rsidRPr="002B534F">
        <w:t>, and a professional judgement reached.</w:t>
      </w:r>
    </w:p>
    <w:p w14:paraId="7E92DBDE" w14:textId="1987B8F2" w:rsidR="00990695" w:rsidRDefault="00B72D5A" w:rsidP="00B72D5A">
      <w:pPr>
        <w:pStyle w:val="Heading1"/>
        <w:rPr>
          <w:b w:val="0"/>
          <w:bCs/>
        </w:rPr>
      </w:pPr>
      <w:bookmarkStart w:id="1" w:name="_Toc157505317"/>
      <w:r>
        <w:rPr>
          <w:bCs/>
        </w:rPr>
        <w:t>Purpose</w:t>
      </w:r>
      <w:bookmarkEnd w:id="1"/>
    </w:p>
    <w:p w14:paraId="6309D041" w14:textId="77777777" w:rsidR="00990695" w:rsidRPr="0070236A" w:rsidRDefault="00990695" w:rsidP="00B72D5A">
      <w:r w:rsidRPr="0070236A">
        <w:t>This guidance aims to provide advice about:</w:t>
      </w:r>
    </w:p>
    <w:p w14:paraId="75E1BA3B" w14:textId="271577A9" w:rsidR="00DA1987" w:rsidRDefault="009D6A62" w:rsidP="00B72D5A">
      <w:pPr>
        <w:pStyle w:val="Bullet"/>
      </w:pPr>
      <w:r>
        <w:t>o</w:t>
      </w:r>
      <w:r w:rsidR="006D0E62">
        <w:t>rganisational responsibilities</w:t>
      </w:r>
    </w:p>
    <w:p w14:paraId="0A9A6707" w14:textId="2F056F54" w:rsidR="00B9508A" w:rsidRDefault="009D6A62" w:rsidP="00B72D5A">
      <w:pPr>
        <w:pStyle w:val="Bullet"/>
      </w:pPr>
      <w:r>
        <w:t>a</w:t>
      </w:r>
      <w:r w:rsidR="00990695" w:rsidRPr="0070236A">
        <w:t xml:space="preserve">ctions that can be taken to support and protect both the </w:t>
      </w:r>
      <w:r w:rsidR="00B9508A">
        <w:t>adult at risk</w:t>
      </w:r>
      <w:r w:rsidR="00990695" w:rsidRPr="0070236A">
        <w:t xml:space="preserve"> and the alleged </w:t>
      </w:r>
      <w:r w:rsidR="00B9508A">
        <w:t xml:space="preserve">person thought to be </w:t>
      </w:r>
      <w:r w:rsidR="00C92DAE">
        <w:t xml:space="preserve">the </w:t>
      </w:r>
      <w:r w:rsidR="00B9508A">
        <w:t xml:space="preserve">cause of </w:t>
      </w:r>
      <w:proofErr w:type="gramStart"/>
      <w:r w:rsidR="00B9508A">
        <w:t>risk</w:t>
      </w:r>
      <w:proofErr w:type="gramEnd"/>
    </w:p>
    <w:p w14:paraId="0CFAE83E" w14:textId="7461D37B" w:rsidR="00990695" w:rsidRDefault="00C92DAE" w:rsidP="00B72D5A">
      <w:pPr>
        <w:pStyle w:val="Bullet"/>
      </w:pPr>
      <w:r>
        <w:t>p</w:t>
      </w:r>
      <w:r w:rsidR="00990695" w:rsidRPr="0070236A">
        <w:t>revent</w:t>
      </w:r>
      <w:r w:rsidR="00B9508A">
        <w:t>ing</w:t>
      </w:r>
      <w:r w:rsidR="00990695" w:rsidRPr="0070236A">
        <w:t xml:space="preserve"> abuse of this nature happening in the future</w:t>
      </w:r>
    </w:p>
    <w:p w14:paraId="5CC60B17" w14:textId="42E38C66" w:rsidR="00212B89" w:rsidRDefault="002E0D00" w:rsidP="00B72D5A">
      <w:pPr>
        <w:pStyle w:val="Bullet"/>
      </w:pPr>
      <w:r>
        <w:t>w</w:t>
      </w:r>
      <w:r w:rsidR="00212B89">
        <w:t>hen to raise a safeguarding concern and report a possible crime</w:t>
      </w:r>
    </w:p>
    <w:p w14:paraId="5794BC49" w14:textId="12B8FA8B" w:rsidR="00E45B4B" w:rsidRDefault="002E0D00" w:rsidP="005403E5">
      <w:pPr>
        <w:pStyle w:val="Bullet"/>
        <w:spacing w:after="240"/>
      </w:pPr>
      <w:r>
        <w:t>h</w:t>
      </w:r>
      <w:r w:rsidR="009D5EE0">
        <w:t xml:space="preserve">ow the </w:t>
      </w:r>
      <w:r w:rsidR="008A2CDE">
        <w:t>Local Authority (LA)</w:t>
      </w:r>
      <w:r w:rsidR="009D5EE0">
        <w:t xml:space="preserve"> </w:t>
      </w:r>
      <w:r w:rsidR="003C2C5A">
        <w:t xml:space="preserve">will </w:t>
      </w:r>
      <w:r w:rsidR="009D5EE0">
        <w:t xml:space="preserve">respond when a safeguarding concern is raised with </w:t>
      </w:r>
      <w:proofErr w:type="gramStart"/>
      <w:r w:rsidR="009D5EE0">
        <w:t>them</w:t>
      </w:r>
      <w:proofErr w:type="gramEnd"/>
    </w:p>
    <w:p w14:paraId="10E41D58" w14:textId="0C8E43FE" w:rsidR="00660034" w:rsidRDefault="00660034" w:rsidP="00CA4DAD">
      <w:r w:rsidRPr="00CA4DAD">
        <w:rPr>
          <w:b/>
          <w:bCs/>
        </w:rPr>
        <w:t>Note:</w:t>
      </w:r>
      <w:r>
        <w:t xml:space="preserve"> </w:t>
      </w:r>
      <w:r w:rsidRPr="008E3391">
        <w:t xml:space="preserve">The term </w:t>
      </w:r>
      <w:r>
        <w:t>‘a</w:t>
      </w:r>
      <w:r w:rsidRPr="008E3391">
        <w:t>dult at risk</w:t>
      </w:r>
      <w:r>
        <w:t>’</w:t>
      </w:r>
      <w:r w:rsidRPr="008E3391">
        <w:t xml:space="preserve"> </w:t>
      </w:r>
      <w:r w:rsidR="002B4B86">
        <w:t xml:space="preserve">used </w:t>
      </w:r>
      <w:r w:rsidRPr="008E3391">
        <w:t>in this document mean</w:t>
      </w:r>
      <w:r w:rsidR="002B4B86">
        <w:t>s</w:t>
      </w:r>
      <w:r w:rsidRPr="008E3391">
        <w:t xml:space="preserve"> an adult with care and support needs. This could include a tenant, a patient, or a resident</w:t>
      </w:r>
      <w:r w:rsidR="002B4B86">
        <w:t>.</w:t>
      </w:r>
    </w:p>
    <w:p w14:paraId="19347066" w14:textId="1590D454" w:rsidR="00990695" w:rsidRPr="005403E5" w:rsidRDefault="00990695" w:rsidP="00AA19B5">
      <w:pPr>
        <w:pStyle w:val="Heading1"/>
        <w:spacing w:after="240"/>
      </w:pPr>
      <w:bookmarkStart w:id="2" w:name="_Toc157505318"/>
      <w:r w:rsidRPr="005403E5">
        <w:lastRenderedPageBreak/>
        <w:t xml:space="preserve">Common types of abuse between </w:t>
      </w:r>
      <w:r w:rsidR="009D5EE0" w:rsidRPr="005403E5">
        <w:t>adults</w:t>
      </w:r>
      <w:r w:rsidR="00DA1987" w:rsidRPr="005403E5">
        <w:t xml:space="preserve"> at risk</w:t>
      </w:r>
      <w:bookmarkEnd w:id="2"/>
    </w:p>
    <w:tbl>
      <w:tblPr>
        <w:tblStyle w:val="TableGrid"/>
        <w:tblW w:w="0" w:type="auto"/>
        <w:tblCellMar>
          <w:top w:w="85" w:type="dxa"/>
          <w:bottom w:w="85" w:type="dxa"/>
        </w:tblCellMar>
        <w:tblLook w:val="04A0" w:firstRow="1" w:lastRow="0" w:firstColumn="1" w:lastColumn="0" w:noHBand="0" w:noVBand="1"/>
      </w:tblPr>
      <w:tblGrid>
        <w:gridCol w:w="1770"/>
        <w:gridCol w:w="7290"/>
      </w:tblGrid>
      <w:tr w:rsidR="005403E5" w:rsidRPr="0070236A" w14:paraId="355666D8" w14:textId="77777777" w:rsidTr="00AA19B5">
        <w:trPr>
          <w:cantSplit/>
          <w:tblHeader/>
        </w:trPr>
        <w:tc>
          <w:tcPr>
            <w:tcW w:w="0" w:type="auto"/>
            <w:shd w:val="clear" w:color="auto" w:fill="DEEAF6" w:themeFill="accent5" w:themeFillTint="33"/>
          </w:tcPr>
          <w:p w14:paraId="68AB77A9" w14:textId="1EB21502" w:rsidR="005403E5" w:rsidRPr="00837D53" w:rsidRDefault="005403E5" w:rsidP="005403E5">
            <w:pPr>
              <w:spacing w:before="0"/>
              <w:rPr>
                <w:b/>
                <w:bCs/>
                <w:szCs w:val="24"/>
              </w:rPr>
            </w:pPr>
            <w:r w:rsidRPr="00837D53">
              <w:rPr>
                <w:b/>
                <w:bCs/>
                <w:szCs w:val="24"/>
              </w:rPr>
              <w:t>Abuse type</w:t>
            </w:r>
          </w:p>
        </w:tc>
        <w:tc>
          <w:tcPr>
            <w:tcW w:w="0" w:type="auto"/>
            <w:shd w:val="clear" w:color="auto" w:fill="DEEAF6" w:themeFill="accent5" w:themeFillTint="33"/>
          </w:tcPr>
          <w:p w14:paraId="151A8469" w14:textId="099AA369" w:rsidR="005403E5" w:rsidRPr="00837D53" w:rsidRDefault="00837D53" w:rsidP="005403E5">
            <w:pPr>
              <w:spacing w:before="0"/>
              <w:rPr>
                <w:b/>
                <w:bCs/>
                <w:szCs w:val="24"/>
              </w:rPr>
            </w:pPr>
            <w:r w:rsidRPr="00837D53">
              <w:rPr>
                <w:b/>
                <w:bCs/>
                <w:szCs w:val="24"/>
              </w:rPr>
              <w:t>Behaviour</w:t>
            </w:r>
          </w:p>
        </w:tc>
      </w:tr>
      <w:tr w:rsidR="00990695" w:rsidRPr="0070236A" w14:paraId="69609073" w14:textId="77777777" w:rsidTr="00837D53">
        <w:trPr>
          <w:cantSplit/>
          <w:tblHeader/>
        </w:trPr>
        <w:tc>
          <w:tcPr>
            <w:tcW w:w="0" w:type="auto"/>
          </w:tcPr>
          <w:p w14:paraId="321F0EAC" w14:textId="18D52894" w:rsidR="00990695" w:rsidRPr="0070236A" w:rsidRDefault="00990695" w:rsidP="005403E5">
            <w:pPr>
              <w:spacing w:before="0"/>
              <w:rPr>
                <w:b/>
                <w:bCs/>
                <w:szCs w:val="24"/>
              </w:rPr>
            </w:pPr>
            <w:r w:rsidRPr="0070236A">
              <w:rPr>
                <w:szCs w:val="24"/>
              </w:rPr>
              <w:t>Physical</w:t>
            </w:r>
          </w:p>
        </w:tc>
        <w:tc>
          <w:tcPr>
            <w:tcW w:w="0" w:type="auto"/>
          </w:tcPr>
          <w:p w14:paraId="6C829A26" w14:textId="12D45782" w:rsidR="00990695" w:rsidRPr="0070236A" w:rsidRDefault="00990695" w:rsidP="005403E5">
            <w:pPr>
              <w:spacing w:before="0"/>
              <w:rPr>
                <w:b/>
                <w:bCs/>
                <w:szCs w:val="24"/>
              </w:rPr>
            </w:pPr>
            <w:r w:rsidRPr="0070236A">
              <w:rPr>
                <w:szCs w:val="24"/>
              </w:rPr>
              <w:t>Hitting, slapping, kicking, pushing, biting, pinching, causing pain or physical harm</w:t>
            </w:r>
          </w:p>
        </w:tc>
      </w:tr>
      <w:tr w:rsidR="00990695" w:rsidRPr="0070236A" w14:paraId="2A970E80" w14:textId="77777777" w:rsidTr="00837D53">
        <w:trPr>
          <w:cantSplit/>
          <w:tblHeader/>
        </w:trPr>
        <w:tc>
          <w:tcPr>
            <w:tcW w:w="0" w:type="auto"/>
          </w:tcPr>
          <w:p w14:paraId="3892744E" w14:textId="380E5397" w:rsidR="00990695" w:rsidRPr="0070236A" w:rsidRDefault="00990695" w:rsidP="005403E5">
            <w:pPr>
              <w:spacing w:before="0"/>
              <w:rPr>
                <w:b/>
                <w:bCs/>
                <w:szCs w:val="24"/>
              </w:rPr>
            </w:pPr>
            <w:r w:rsidRPr="0070236A">
              <w:rPr>
                <w:szCs w:val="24"/>
              </w:rPr>
              <w:t>Emotional</w:t>
            </w:r>
          </w:p>
        </w:tc>
        <w:tc>
          <w:tcPr>
            <w:tcW w:w="0" w:type="auto"/>
          </w:tcPr>
          <w:p w14:paraId="658496B8" w14:textId="55C19BC6" w:rsidR="00990695" w:rsidRPr="0070236A" w:rsidRDefault="00990695" w:rsidP="005403E5">
            <w:pPr>
              <w:spacing w:before="0"/>
              <w:rPr>
                <w:b/>
                <w:bCs/>
                <w:szCs w:val="24"/>
              </w:rPr>
            </w:pPr>
            <w:r w:rsidRPr="0070236A">
              <w:rPr>
                <w:szCs w:val="24"/>
              </w:rPr>
              <w:t>Threats of harm, humiliation, intimidation, coercion, controlling, harassment, degrading treatment, verbal abuse</w:t>
            </w:r>
          </w:p>
        </w:tc>
      </w:tr>
      <w:tr w:rsidR="00990695" w:rsidRPr="0070236A" w14:paraId="5D3349F1" w14:textId="77777777" w:rsidTr="00837D53">
        <w:trPr>
          <w:cantSplit/>
          <w:tblHeader/>
        </w:trPr>
        <w:tc>
          <w:tcPr>
            <w:tcW w:w="0" w:type="auto"/>
          </w:tcPr>
          <w:p w14:paraId="00140F6F" w14:textId="4813403B" w:rsidR="00990695" w:rsidRPr="0070236A" w:rsidRDefault="00990695" w:rsidP="005403E5">
            <w:pPr>
              <w:spacing w:before="0"/>
              <w:rPr>
                <w:b/>
                <w:bCs/>
                <w:szCs w:val="24"/>
              </w:rPr>
            </w:pPr>
            <w:r w:rsidRPr="0070236A">
              <w:rPr>
                <w:szCs w:val="24"/>
              </w:rPr>
              <w:t>Sexual</w:t>
            </w:r>
          </w:p>
        </w:tc>
        <w:tc>
          <w:tcPr>
            <w:tcW w:w="0" w:type="auto"/>
          </w:tcPr>
          <w:p w14:paraId="1CA0BB04" w14:textId="1E99EA3B" w:rsidR="00990695" w:rsidRPr="0070236A" w:rsidRDefault="00990695" w:rsidP="005403E5">
            <w:pPr>
              <w:spacing w:before="0"/>
              <w:rPr>
                <w:b/>
                <w:bCs/>
                <w:szCs w:val="24"/>
              </w:rPr>
            </w:pPr>
            <w:r w:rsidRPr="0070236A">
              <w:rPr>
                <w:szCs w:val="24"/>
              </w:rPr>
              <w:t>Rape and sexual assault or sexual acts which the adult at risk has not consented to, or could not consent</w:t>
            </w:r>
            <w:r w:rsidR="00A50796">
              <w:rPr>
                <w:szCs w:val="24"/>
              </w:rPr>
              <w:t>,</w:t>
            </w:r>
            <w:r w:rsidRPr="0070236A">
              <w:rPr>
                <w:szCs w:val="24"/>
              </w:rPr>
              <w:t xml:space="preserve"> or was pressurised into consenting, including sexual exploitation</w:t>
            </w:r>
          </w:p>
        </w:tc>
      </w:tr>
      <w:tr w:rsidR="00990695" w:rsidRPr="0070236A" w14:paraId="0AF73545" w14:textId="77777777" w:rsidTr="00837D53">
        <w:trPr>
          <w:cantSplit/>
          <w:tblHeader/>
        </w:trPr>
        <w:tc>
          <w:tcPr>
            <w:tcW w:w="0" w:type="auto"/>
          </w:tcPr>
          <w:p w14:paraId="13A88097" w14:textId="7274BACD" w:rsidR="00990695" w:rsidRPr="0070236A" w:rsidRDefault="00990695" w:rsidP="005403E5">
            <w:pPr>
              <w:spacing w:before="0"/>
              <w:rPr>
                <w:b/>
                <w:bCs/>
                <w:szCs w:val="24"/>
              </w:rPr>
            </w:pPr>
            <w:r w:rsidRPr="0070236A">
              <w:rPr>
                <w:szCs w:val="24"/>
              </w:rPr>
              <w:t>Financial</w:t>
            </w:r>
          </w:p>
        </w:tc>
        <w:tc>
          <w:tcPr>
            <w:tcW w:w="0" w:type="auto"/>
          </w:tcPr>
          <w:p w14:paraId="4259D2C2" w14:textId="51EC41B7" w:rsidR="00990695" w:rsidRPr="0070236A" w:rsidRDefault="00990695" w:rsidP="00AA19B5">
            <w:pPr>
              <w:spacing w:before="0"/>
              <w:rPr>
                <w:b/>
                <w:bCs/>
                <w:szCs w:val="24"/>
              </w:rPr>
            </w:pPr>
            <w:r w:rsidRPr="0070236A">
              <w:rPr>
                <w:szCs w:val="24"/>
              </w:rPr>
              <w:t>Theft of money or property, misuse or exploitation of person’s money, coercion around finances or property</w:t>
            </w:r>
          </w:p>
        </w:tc>
      </w:tr>
      <w:tr w:rsidR="00990695" w:rsidRPr="0070236A" w14:paraId="12073059" w14:textId="77777777" w:rsidTr="00837D53">
        <w:trPr>
          <w:cantSplit/>
          <w:tblHeader/>
        </w:trPr>
        <w:tc>
          <w:tcPr>
            <w:tcW w:w="0" w:type="auto"/>
          </w:tcPr>
          <w:p w14:paraId="48C354E8" w14:textId="060487CC" w:rsidR="00990695" w:rsidRPr="0070236A" w:rsidRDefault="00990695" w:rsidP="005403E5">
            <w:pPr>
              <w:spacing w:before="0"/>
              <w:rPr>
                <w:b/>
                <w:bCs/>
                <w:szCs w:val="24"/>
              </w:rPr>
            </w:pPr>
            <w:r w:rsidRPr="0070236A">
              <w:rPr>
                <w:szCs w:val="24"/>
              </w:rPr>
              <w:t>Discriminatory</w:t>
            </w:r>
          </w:p>
        </w:tc>
        <w:tc>
          <w:tcPr>
            <w:tcW w:w="0" w:type="auto"/>
          </w:tcPr>
          <w:p w14:paraId="089D3502" w14:textId="6FC5A072" w:rsidR="00990695" w:rsidRPr="005403E5" w:rsidRDefault="00990695" w:rsidP="005403E5">
            <w:pPr>
              <w:spacing w:before="0"/>
              <w:rPr>
                <w:szCs w:val="24"/>
              </w:rPr>
            </w:pPr>
            <w:r w:rsidRPr="0070236A">
              <w:rPr>
                <w:szCs w:val="24"/>
              </w:rPr>
              <w:t xml:space="preserve">Harassment, slurs, taunts, verbal abuse, bullying related </w:t>
            </w:r>
            <w:r w:rsidR="003C2C5A" w:rsidRPr="0070236A">
              <w:rPr>
                <w:szCs w:val="24"/>
              </w:rPr>
              <w:t>to</w:t>
            </w:r>
            <w:r w:rsidR="003C2C5A">
              <w:rPr>
                <w:szCs w:val="24"/>
              </w:rPr>
              <w:t xml:space="preserve"> the</w:t>
            </w:r>
            <w:r w:rsidRPr="0070236A">
              <w:rPr>
                <w:szCs w:val="24"/>
              </w:rPr>
              <w:t xml:space="preserve"> person’s race, sex, disability, faith, sexual </w:t>
            </w:r>
            <w:proofErr w:type="gramStart"/>
            <w:r w:rsidRPr="0070236A">
              <w:rPr>
                <w:szCs w:val="24"/>
              </w:rPr>
              <w:t>orientation</w:t>
            </w:r>
            <w:proofErr w:type="gramEnd"/>
            <w:r w:rsidRPr="0070236A">
              <w:rPr>
                <w:szCs w:val="24"/>
              </w:rPr>
              <w:t xml:space="preserve"> or age</w:t>
            </w:r>
          </w:p>
        </w:tc>
      </w:tr>
    </w:tbl>
    <w:p w14:paraId="176FBA72" w14:textId="241F5D5F" w:rsidR="00DA1987" w:rsidRPr="00AA19B5" w:rsidRDefault="00E45B4B" w:rsidP="00AA19B5">
      <w:pPr>
        <w:pStyle w:val="Heading1"/>
        <w:rPr>
          <w:b w:val="0"/>
          <w:bCs/>
        </w:rPr>
      </w:pPr>
      <w:bookmarkStart w:id="3" w:name="_Toc157505319"/>
      <w:r w:rsidRPr="00DA1987">
        <w:rPr>
          <w:bCs/>
        </w:rPr>
        <w:t xml:space="preserve">Preventing </w:t>
      </w:r>
      <w:r w:rsidR="00DA1987" w:rsidRPr="00DA1987">
        <w:rPr>
          <w:bCs/>
        </w:rPr>
        <w:t xml:space="preserve">incidents between </w:t>
      </w:r>
      <w:r w:rsidR="00DF3214">
        <w:rPr>
          <w:bCs/>
        </w:rPr>
        <w:t>a</w:t>
      </w:r>
      <w:r w:rsidR="00DA1987" w:rsidRPr="00DA1987">
        <w:rPr>
          <w:bCs/>
        </w:rPr>
        <w:t>dults at risk</w:t>
      </w:r>
      <w:bookmarkEnd w:id="3"/>
    </w:p>
    <w:p w14:paraId="2D8501D0" w14:textId="50F02A5B" w:rsidR="00DF3214" w:rsidRDefault="00E45B4B" w:rsidP="00AA19B5">
      <w:r w:rsidRPr="0070236A">
        <w:t xml:space="preserve">The following are </w:t>
      </w:r>
      <w:r w:rsidR="00236BA7">
        <w:t xml:space="preserve">examples of </w:t>
      </w:r>
      <w:r w:rsidRPr="0070236A">
        <w:t xml:space="preserve">best practice </w:t>
      </w:r>
      <w:r w:rsidR="00236BA7">
        <w:t>i</w:t>
      </w:r>
      <w:r w:rsidRPr="0070236A">
        <w:t xml:space="preserve">n preventing </w:t>
      </w:r>
      <w:r w:rsidR="00DF3214">
        <w:t xml:space="preserve">harm </w:t>
      </w:r>
      <w:r w:rsidR="00177898">
        <w:t xml:space="preserve">occurring </w:t>
      </w:r>
      <w:r w:rsidR="00DF3214">
        <w:t>between adults at risk</w:t>
      </w:r>
      <w:r w:rsidRPr="0070236A">
        <w:t>:</w:t>
      </w:r>
    </w:p>
    <w:p w14:paraId="45B862EC" w14:textId="2C6979A4" w:rsidR="00DF3214" w:rsidRPr="0089502F" w:rsidRDefault="00ED43E6" w:rsidP="00AA19B5">
      <w:pPr>
        <w:pStyle w:val="Bullet"/>
      </w:pPr>
      <w:r>
        <w:t>Carry out a</w:t>
      </w:r>
      <w:r w:rsidR="00DF3214" w:rsidRPr="0089502F">
        <w:t xml:space="preserve"> robust initial assessment of person’s </w:t>
      </w:r>
      <w:r w:rsidR="00494527" w:rsidRPr="0089502F">
        <w:t>needs</w:t>
      </w:r>
      <w:r w:rsidR="00DF3214" w:rsidRPr="0089502F">
        <w:t xml:space="preserve"> </w:t>
      </w:r>
      <w:r w:rsidR="0089502F" w:rsidRPr="0089502F">
        <w:t>and any risks</w:t>
      </w:r>
      <w:r w:rsidR="00E03FFA">
        <w:t>. This is</w:t>
      </w:r>
      <w:r w:rsidR="00B06C2A" w:rsidRPr="0089502F">
        <w:t xml:space="preserve"> </w:t>
      </w:r>
      <w:r w:rsidR="00DF3214" w:rsidRPr="0089502F">
        <w:t xml:space="preserve">to </w:t>
      </w:r>
      <w:r w:rsidR="00B06C2A">
        <w:t>make sure</w:t>
      </w:r>
      <w:r w:rsidR="00B06C2A" w:rsidRPr="0089502F">
        <w:t xml:space="preserve"> </w:t>
      </w:r>
      <w:r w:rsidR="00DF3214" w:rsidRPr="0089502F">
        <w:t>people are placed appropriately according to their level of need. Assessments should be reviewed as required.</w:t>
      </w:r>
    </w:p>
    <w:p w14:paraId="0067152F" w14:textId="51F680CB" w:rsidR="006D6101" w:rsidRDefault="008101D0" w:rsidP="00AA19B5">
      <w:pPr>
        <w:pStyle w:val="Bullet"/>
      </w:pPr>
      <w:r>
        <w:t xml:space="preserve">Placing team(s) and </w:t>
      </w:r>
      <w:r w:rsidR="001A2262">
        <w:t>the provider should share p</w:t>
      </w:r>
      <w:r w:rsidR="006D6101" w:rsidRPr="006D6101">
        <w:t xml:space="preserve">otential risks </w:t>
      </w:r>
      <w:r w:rsidR="00B8308E">
        <w:t>both before</w:t>
      </w:r>
      <w:r w:rsidR="006D6101" w:rsidRPr="006D6101">
        <w:t xml:space="preserve"> a new placement or transfer of care</w:t>
      </w:r>
      <w:r w:rsidR="00B8308E">
        <w:t>,</w:t>
      </w:r>
      <w:r w:rsidR="006D6101" w:rsidRPr="006D6101">
        <w:t xml:space="preserve"> and on an ongoing basis.</w:t>
      </w:r>
    </w:p>
    <w:p w14:paraId="2DC14099" w14:textId="4F6B4D56" w:rsidR="00DF3214" w:rsidRPr="0089502F" w:rsidRDefault="009B311B" w:rsidP="00AA19B5">
      <w:pPr>
        <w:pStyle w:val="Bullet"/>
      </w:pPr>
      <w:r>
        <w:t>Make sure</w:t>
      </w:r>
      <w:r w:rsidRPr="0089502F">
        <w:t xml:space="preserve"> </w:t>
      </w:r>
      <w:r w:rsidR="00DF3214" w:rsidRPr="0089502F">
        <w:t>all r</w:t>
      </w:r>
      <w:r w:rsidR="00E45B4B" w:rsidRPr="0089502F">
        <w:t>elevant training</w:t>
      </w:r>
      <w:r w:rsidR="00DF3214" w:rsidRPr="0089502F">
        <w:t xml:space="preserve"> is up to date</w:t>
      </w:r>
      <w:r w:rsidR="00E45B4B" w:rsidRPr="0089502F">
        <w:t xml:space="preserve">. For </w:t>
      </w:r>
      <w:r w:rsidR="00177898" w:rsidRPr="0089502F">
        <w:t>example,</w:t>
      </w:r>
      <w:r w:rsidR="00E45B4B" w:rsidRPr="0089502F">
        <w:t xml:space="preserve"> in managing distress or</w:t>
      </w:r>
      <w:r w:rsidR="0032754D">
        <w:t xml:space="preserve"> </w:t>
      </w:r>
      <w:r w:rsidR="00E45B4B" w:rsidRPr="0089502F">
        <w:t>behaviour</w:t>
      </w:r>
      <w:r w:rsidR="0032754D">
        <w:t xml:space="preserve"> </w:t>
      </w:r>
      <w:r w:rsidR="00F73CDB">
        <w:t xml:space="preserve">of concern and </w:t>
      </w:r>
      <w:r w:rsidR="00E45B4B" w:rsidRPr="0089502F">
        <w:t>safeguarding adult</w:t>
      </w:r>
      <w:r w:rsidR="00DF3214" w:rsidRPr="0089502F">
        <w:t>s</w:t>
      </w:r>
      <w:r w:rsidR="00E45B4B" w:rsidRPr="0089502F">
        <w:t>.</w:t>
      </w:r>
    </w:p>
    <w:p w14:paraId="1AB0C4D0" w14:textId="45A57898" w:rsidR="00DF3214" w:rsidRPr="0089502F" w:rsidRDefault="00E45B4B" w:rsidP="00AA19B5">
      <w:pPr>
        <w:pStyle w:val="Bullet"/>
      </w:pPr>
      <w:r w:rsidRPr="0089502F">
        <w:t>Hav</w:t>
      </w:r>
      <w:r w:rsidR="0089502F" w:rsidRPr="0089502F">
        <w:t>e</w:t>
      </w:r>
      <w:r w:rsidRPr="0089502F">
        <w:t xml:space="preserve"> appropriate policy and procedures in place. For </w:t>
      </w:r>
      <w:r w:rsidR="00177898" w:rsidRPr="0089502F">
        <w:t>example,</w:t>
      </w:r>
      <w:r w:rsidRPr="0089502F">
        <w:t xml:space="preserve"> on anti-bullying, managing distressed or challenging behaviours, safeguarding adults, domestic violence.</w:t>
      </w:r>
    </w:p>
    <w:p w14:paraId="189D4834" w14:textId="42DD7ECA" w:rsidR="00177898" w:rsidRDefault="009B311B" w:rsidP="00AA19B5">
      <w:pPr>
        <w:pStyle w:val="Bullet"/>
      </w:pPr>
      <w:r>
        <w:t>Make sure</w:t>
      </w:r>
      <w:r w:rsidRPr="0089502F">
        <w:t xml:space="preserve"> </w:t>
      </w:r>
      <w:r w:rsidR="00DF3214" w:rsidRPr="0089502F">
        <w:t xml:space="preserve">all </w:t>
      </w:r>
      <w:r w:rsidR="00E45B4B" w:rsidRPr="0089502F">
        <w:t xml:space="preserve">care plans and risk assessments are regularly reviewed and are </w:t>
      </w:r>
      <w:r w:rsidR="00AA1B6F" w:rsidRPr="0089502F">
        <w:t>up to date</w:t>
      </w:r>
      <w:r w:rsidR="00E45B4B" w:rsidRPr="0089502F">
        <w:t xml:space="preserve">. Where risks are identified, there should be a clear plan how </w:t>
      </w:r>
      <w:r w:rsidR="00696084">
        <w:t xml:space="preserve">to manage </w:t>
      </w:r>
      <w:r w:rsidR="00E45B4B" w:rsidRPr="0089502F">
        <w:t>the</w:t>
      </w:r>
      <w:r w:rsidR="0018705E">
        <w:t>se</w:t>
      </w:r>
      <w:r w:rsidR="00E45B4B" w:rsidRPr="0089502F">
        <w:t xml:space="preserve"> risks.</w:t>
      </w:r>
      <w:r w:rsidR="006D6101">
        <w:t xml:space="preserve"> Where appropriate they should be shared with relevant professionals.</w:t>
      </w:r>
    </w:p>
    <w:p w14:paraId="562643C4" w14:textId="320A1D02" w:rsidR="00236BA7" w:rsidRPr="000B79BE" w:rsidRDefault="009B311B" w:rsidP="00AA19B5">
      <w:pPr>
        <w:pStyle w:val="Bullet"/>
      </w:pPr>
      <w:r>
        <w:lastRenderedPageBreak/>
        <w:t>Make sure</w:t>
      </w:r>
      <w:r w:rsidRPr="000B79BE">
        <w:t xml:space="preserve"> </w:t>
      </w:r>
      <w:r w:rsidR="0089502F" w:rsidRPr="000B79BE">
        <w:t xml:space="preserve">physical, </w:t>
      </w:r>
      <w:r w:rsidR="000B79BE" w:rsidRPr="000B79BE">
        <w:t>procedural,</w:t>
      </w:r>
      <w:r w:rsidR="0089502F" w:rsidRPr="000B79BE">
        <w:t xml:space="preserve"> and relational security has been considered</w:t>
      </w:r>
      <w:r w:rsidR="007B04A6">
        <w:t>.</w:t>
      </w:r>
      <w:r w:rsidR="00AA1B6F">
        <w:t xml:space="preserve"> </w:t>
      </w:r>
      <w:r w:rsidR="008C74FF">
        <w:t xml:space="preserve">See </w:t>
      </w:r>
      <w:hyperlink w:anchor="_Appendix_1" w:history="1">
        <w:r w:rsidR="00720FD9">
          <w:rPr>
            <w:rStyle w:val="Hyperlink"/>
          </w:rPr>
          <w:t>Appendix 1 - Security types</w:t>
        </w:r>
      </w:hyperlink>
      <w:r w:rsidR="008C74FF">
        <w:t xml:space="preserve"> for more information</w:t>
      </w:r>
      <w:r w:rsidR="000B79BE" w:rsidRPr="000B79BE">
        <w:t>.</w:t>
      </w:r>
    </w:p>
    <w:p w14:paraId="485BAB80" w14:textId="09B2AC96" w:rsidR="00236BA7" w:rsidRDefault="00E45B4B" w:rsidP="00AA19B5">
      <w:pPr>
        <w:pStyle w:val="Bullet"/>
      </w:pPr>
      <w:r w:rsidRPr="00236BA7">
        <w:t>Involv</w:t>
      </w:r>
      <w:r w:rsidR="0089502F" w:rsidRPr="00236BA7">
        <w:t>e</w:t>
      </w:r>
      <w:r w:rsidRPr="00236BA7">
        <w:t xml:space="preserve"> professionals who can help to manage distressed or challenging behaviours at an early stage.</w:t>
      </w:r>
    </w:p>
    <w:p w14:paraId="3201E71A" w14:textId="606488D1" w:rsidR="00DF3214" w:rsidRDefault="00E45B4B" w:rsidP="00AA19B5">
      <w:pPr>
        <w:pStyle w:val="Bullet"/>
      </w:pPr>
      <w:r w:rsidRPr="00236BA7">
        <w:t>Mak</w:t>
      </w:r>
      <w:r w:rsidR="0089502F" w:rsidRPr="00236BA7">
        <w:t>e</w:t>
      </w:r>
      <w:r w:rsidRPr="00236BA7">
        <w:t xml:space="preserve"> referrals into other procedures as appropriate. For </w:t>
      </w:r>
      <w:r w:rsidR="00177898" w:rsidRPr="00236BA7">
        <w:t>example,</w:t>
      </w:r>
      <w:r w:rsidRPr="00236BA7">
        <w:t xml:space="preserve"> MARAC for </w:t>
      </w:r>
      <w:r w:rsidR="00236BA7" w:rsidRPr="00236BA7">
        <w:t>high-risk</w:t>
      </w:r>
      <w:r w:rsidRPr="00236BA7">
        <w:t xml:space="preserve"> domestic violence cases and MAPPA for </w:t>
      </w:r>
      <w:r w:rsidR="00760CAC" w:rsidRPr="00236BA7">
        <w:t>high-risk</w:t>
      </w:r>
      <w:r w:rsidRPr="00236BA7">
        <w:t xml:space="preserve"> offenders.</w:t>
      </w:r>
    </w:p>
    <w:p w14:paraId="49172482" w14:textId="5EEE702B" w:rsidR="00DF3214" w:rsidRPr="00AA19B5" w:rsidRDefault="00E205A6" w:rsidP="00AA19B5">
      <w:pPr>
        <w:pStyle w:val="Bullet"/>
      </w:pPr>
      <w:r>
        <w:t>Make referral</w:t>
      </w:r>
      <w:r w:rsidRPr="00E205A6">
        <w:t xml:space="preserve"> to GP </w:t>
      </w:r>
      <w:r w:rsidR="00D9339B">
        <w:t>or</w:t>
      </w:r>
      <w:r w:rsidRPr="00E205A6">
        <w:t xml:space="preserve"> mental health services</w:t>
      </w:r>
      <w:r w:rsidR="00D9339B">
        <w:t>.</w:t>
      </w:r>
      <w:r w:rsidRPr="00E205A6">
        <w:t xml:space="preserve"> </w:t>
      </w:r>
      <w:r w:rsidR="004F097D">
        <w:t>For example</w:t>
      </w:r>
      <w:r w:rsidR="00C452AE">
        <w:t>,</w:t>
      </w:r>
      <w:r w:rsidRPr="00E205A6">
        <w:t xml:space="preserve"> where challenging behaviour is occurring</w:t>
      </w:r>
      <w:r w:rsidR="00D71329">
        <w:t xml:space="preserve">, </w:t>
      </w:r>
      <w:r>
        <w:t>possible factors</w:t>
      </w:r>
      <w:r w:rsidR="00D71329">
        <w:t>,</w:t>
      </w:r>
      <w:r>
        <w:t xml:space="preserve"> such as</w:t>
      </w:r>
      <w:r w:rsidRPr="00E205A6">
        <w:t xml:space="preserve"> urine infections or </w:t>
      </w:r>
      <w:r>
        <w:t>a</w:t>
      </w:r>
      <w:r w:rsidRPr="00E205A6">
        <w:t xml:space="preserve"> MH medication review</w:t>
      </w:r>
      <w:r w:rsidR="00D71329">
        <w:t>, need to be considered.</w:t>
      </w:r>
    </w:p>
    <w:p w14:paraId="1F683B4C" w14:textId="0EA1C547" w:rsidR="005D609B" w:rsidRPr="00AA19B5" w:rsidRDefault="000100EA" w:rsidP="00AA19B5">
      <w:pPr>
        <w:pStyle w:val="Heading1"/>
        <w:rPr>
          <w:b w:val="0"/>
        </w:rPr>
      </w:pPr>
      <w:bookmarkStart w:id="4" w:name="_Toc157505320"/>
      <w:r>
        <w:t xml:space="preserve">Provider </w:t>
      </w:r>
      <w:r w:rsidR="005D609B">
        <w:t>re</w:t>
      </w:r>
      <w:r w:rsidR="005D609B" w:rsidRPr="005D609B">
        <w:t>sponsibilities</w:t>
      </w:r>
      <w:bookmarkEnd w:id="4"/>
    </w:p>
    <w:p w14:paraId="44B71CE1" w14:textId="129148A8" w:rsidR="00AA2531" w:rsidRPr="00AA2531" w:rsidRDefault="00AA2531" w:rsidP="00407AA6">
      <w:pPr>
        <w:pStyle w:val="Heading2"/>
        <w:spacing w:before="360"/>
      </w:pPr>
      <w:bookmarkStart w:id="5" w:name="_Toc157505321"/>
      <w:r w:rsidRPr="00AA2531">
        <w:t xml:space="preserve">Responsibilities in relation to the alleged </w:t>
      </w:r>
      <w:r w:rsidR="00B9508A">
        <w:t>adult at risk</w:t>
      </w:r>
      <w:bookmarkEnd w:id="5"/>
    </w:p>
    <w:p w14:paraId="3FDBB63C" w14:textId="56A71899" w:rsidR="00AA2531" w:rsidRPr="00AA2531" w:rsidRDefault="00AA2531" w:rsidP="00480991">
      <w:r w:rsidRPr="00AA2531">
        <w:t xml:space="preserve">Alongside the decision to make a safeguarding </w:t>
      </w:r>
      <w:proofErr w:type="gramStart"/>
      <w:r w:rsidRPr="00AA2531">
        <w:t>adults</w:t>
      </w:r>
      <w:proofErr w:type="gramEnd"/>
      <w:r w:rsidRPr="00AA2531">
        <w:t xml:space="preserve"> referral, the </w:t>
      </w:r>
      <w:r w:rsidR="00FC5E5C">
        <w:t>provider</w:t>
      </w:r>
      <w:r w:rsidR="00FC5E5C" w:rsidRPr="00AA2531">
        <w:t xml:space="preserve"> </w:t>
      </w:r>
      <w:r w:rsidR="0091239A">
        <w:t>should</w:t>
      </w:r>
      <w:r w:rsidRPr="00AA2531">
        <w:t>:</w:t>
      </w:r>
    </w:p>
    <w:p w14:paraId="6AEAF51C" w14:textId="1D3C035A" w:rsidR="00AA2531" w:rsidRPr="00AA2531" w:rsidRDefault="00AA2531" w:rsidP="00480991">
      <w:pPr>
        <w:pStyle w:val="Bullet"/>
      </w:pPr>
      <w:r w:rsidRPr="00AA2531">
        <w:t xml:space="preserve">Assess the risk of harm. Seek medical attention if </w:t>
      </w:r>
      <w:r w:rsidR="00B9508A" w:rsidRPr="00AA2531">
        <w:t>required.</w:t>
      </w:r>
    </w:p>
    <w:p w14:paraId="52CA20CB" w14:textId="41986F66" w:rsidR="00AA2531" w:rsidRPr="00AA2531" w:rsidRDefault="00AA2531" w:rsidP="00480991">
      <w:pPr>
        <w:pStyle w:val="Bullet"/>
      </w:pPr>
      <w:r w:rsidRPr="00AA2531">
        <w:t xml:space="preserve">Take action to keep the person </w:t>
      </w:r>
      <w:r w:rsidR="00B9508A" w:rsidRPr="00AA2531">
        <w:t>safe.</w:t>
      </w:r>
    </w:p>
    <w:p w14:paraId="2F58DBB2" w14:textId="362EEF20" w:rsidR="00AA2531" w:rsidRPr="00AA2531" w:rsidRDefault="00AA2531" w:rsidP="00480991">
      <w:pPr>
        <w:pStyle w:val="Bullet"/>
      </w:pPr>
      <w:r w:rsidRPr="00AA2531">
        <w:t xml:space="preserve">Consider if the incident should be reported to the </w:t>
      </w:r>
      <w:r w:rsidR="00B9508A" w:rsidRPr="00AA2531">
        <w:t>Police.</w:t>
      </w:r>
    </w:p>
    <w:p w14:paraId="7EF10E3B" w14:textId="1E3018AA" w:rsidR="00AA2531" w:rsidRPr="00AA2531" w:rsidRDefault="00AA2531" w:rsidP="00480991">
      <w:pPr>
        <w:pStyle w:val="Bullet"/>
      </w:pPr>
      <w:r w:rsidRPr="00AA2531">
        <w:t xml:space="preserve">Consider if the person has any unmet </w:t>
      </w:r>
      <w:r w:rsidR="00B9508A" w:rsidRPr="00AA2531">
        <w:t>needs.</w:t>
      </w:r>
    </w:p>
    <w:p w14:paraId="00BBF415" w14:textId="550439F4" w:rsidR="00AA2531" w:rsidRPr="00AA2531" w:rsidRDefault="00AA2531" w:rsidP="00480991">
      <w:pPr>
        <w:pStyle w:val="Bullet"/>
      </w:pPr>
      <w:r w:rsidRPr="00AA2531">
        <w:t xml:space="preserve">Consider the person’s mental capacity in relation to their ability to keep themselves </w:t>
      </w:r>
      <w:r w:rsidR="00B9508A" w:rsidRPr="00AA2531">
        <w:t>safe.</w:t>
      </w:r>
    </w:p>
    <w:p w14:paraId="458F8CD7" w14:textId="6D1EA03C" w:rsidR="00AA2531" w:rsidRPr="00AA2531" w:rsidRDefault="00AA2531" w:rsidP="00480991">
      <w:pPr>
        <w:pStyle w:val="Bullet"/>
      </w:pPr>
      <w:r w:rsidRPr="00AA2531">
        <w:t>Consider whether a relative</w:t>
      </w:r>
      <w:r w:rsidR="00C66815">
        <w:t>,</w:t>
      </w:r>
      <w:r w:rsidRPr="00AA2531">
        <w:t xml:space="preserve"> representative</w:t>
      </w:r>
      <w:r w:rsidR="00C66815">
        <w:t xml:space="preserve"> or </w:t>
      </w:r>
      <w:r w:rsidRPr="00AA2531">
        <w:t>advocate needs to be informed and involved in decisions.</w:t>
      </w:r>
    </w:p>
    <w:p w14:paraId="2F1AEB53" w14:textId="4A029C03" w:rsidR="00AA2531" w:rsidRPr="00AA2531" w:rsidRDefault="00AA2531" w:rsidP="00480991">
      <w:pPr>
        <w:pStyle w:val="Bullet"/>
      </w:pPr>
      <w:r w:rsidRPr="00AA2531">
        <w:t>Review care plans</w:t>
      </w:r>
      <w:r w:rsidR="00B9508A">
        <w:t>.</w:t>
      </w:r>
    </w:p>
    <w:p w14:paraId="634A5BEB" w14:textId="5D62C955" w:rsidR="00AA2531" w:rsidRPr="00AA2531" w:rsidRDefault="009B311B" w:rsidP="00480991">
      <w:pPr>
        <w:pStyle w:val="Bullet"/>
      </w:pPr>
      <w:r>
        <w:t>Make sure</w:t>
      </w:r>
      <w:r w:rsidRPr="00AA2531">
        <w:t xml:space="preserve"> </w:t>
      </w:r>
      <w:r w:rsidR="00AA2531" w:rsidRPr="00AA2531">
        <w:t>support i</w:t>
      </w:r>
      <w:r w:rsidR="00AA1B6F">
        <w:t>s</w:t>
      </w:r>
      <w:r w:rsidR="00AA2531" w:rsidRPr="00AA2531">
        <w:t xml:space="preserve"> provided</w:t>
      </w:r>
      <w:r w:rsidR="00190247">
        <w:t>. This is</w:t>
      </w:r>
      <w:r w:rsidR="00AA2531" w:rsidRPr="00AA2531">
        <w:t xml:space="preserve"> to understand </w:t>
      </w:r>
      <w:r w:rsidR="00AA1B6F">
        <w:t xml:space="preserve">and </w:t>
      </w:r>
      <w:r w:rsidR="005753CB">
        <w:t>take part</w:t>
      </w:r>
      <w:r w:rsidR="00ED0316">
        <w:t xml:space="preserve"> </w:t>
      </w:r>
      <w:r w:rsidR="00AA1B6F">
        <w:t xml:space="preserve">in </w:t>
      </w:r>
      <w:r w:rsidR="00AA2531" w:rsidRPr="00AA2531">
        <w:t xml:space="preserve">safeguarding </w:t>
      </w:r>
      <w:proofErr w:type="gramStart"/>
      <w:r w:rsidR="00AA2531" w:rsidRPr="00AA2531">
        <w:t>adults</w:t>
      </w:r>
      <w:proofErr w:type="gramEnd"/>
      <w:r w:rsidR="00AA2531" w:rsidRPr="00AA2531">
        <w:t xml:space="preserve"> procedures</w:t>
      </w:r>
      <w:r w:rsidR="00AA1B6F">
        <w:t xml:space="preserve"> and processes</w:t>
      </w:r>
      <w:r w:rsidR="00B9508A">
        <w:t>.</w:t>
      </w:r>
    </w:p>
    <w:p w14:paraId="36B54381" w14:textId="75E44369" w:rsidR="00AA2531" w:rsidRPr="00AA2531" w:rsidRDefault="00AA2531" w:rsidP="00480991">
      <w:pPr>
        <w:pStyle w:val="Bullet"/>
      </w:pPr>
      <w:r w:rsidRPr="00AA2531">
        <w:t>Clearly record any actions and decisions</w:t>
      </w:r>
      <w:r w:rsidR="00B9508A">
        <w:t>.</w:t>
      </w:r>
    </w:p>
    <w:p w14:paraId="7CA987C5" w14:textId="7C279FE9" w:rsidR="0088797E" w:rsidRDefault="00AA2531" w:rsidP="00AA2531">
      <w:pPr>
        <w:pStyle w:val="Bullet"/>
      </w:pPr>
      <w:r w:rsidRPr="00AA2531">
        <w:t xml:space="preserve">Offer an apology to </w:t>
      </w:r>
      <w:r w:rsidR="00667FE8">
        <w:t xml:space="preserve">the </w:t>
      </w:r>
      <w:r w:rsidRPr="00AA2531">
        <w:t>service user</w:t>
      </w:r>
      <w:r w:rsidR="00667FE8">
        <w:t xml:space="preserve">, </w:t>
      </w:r>
      <w:r w:rsidRPr="00AA2531">
        <w:t>relative</w:t>
      </w:r>
      <w:r w:rsidR="00667FE8">
        <w:t xml:space="preserve"> or </w:t>
      </w:r>
      <w:r w:rsidRPr="00AA2531">
        <w:t>other representative where appropriate.</w:t>
      </w:r>
    </w:p>
    <w:p w14:paraId="1E6790A6" w14:textId="77777777" w:rsidR="0088797E" w:rsidRDefault="0088797E">
      <w:pPr>
        <w:spacing w:before="0" w:after="160" w:line="259" w:lineRule="auto"/>
      </w:pPr>
      <w:r>
        <w:br w:type="page"/>
      </w:r>
    </w:p>
    <w:p w14:paraId="516293F1" w14:textId="7172E86D" w:rsidR="00C05C69" w:rsidRDefault="00C05C69" w:rsidP="00EB2A15">
      <w:pPr>
        <w:pStyle w:val="Heading3"/>
        <w:rPr>
          <w:rFonts w:eastAsia="Calibri" w:cs="Arial"/>
        </w:rPr>
      </w:pPr>
      <w:r>
        <w:lastRenderedPageBreak/>
        <w:t>Post</w:t>
      </w:r>
      <w:r w:rsidR="001068F9">
        <w:t>-</w:t>
      </w:r>
      <w:r>
        <w:t>incident support</w:t>
      </w:r>
    </w:p>
    <w:p w14:paraId="6C666E21" w14:textId="26B4BCFA" w:rsidR="005D609B" w:rsidRDefault="005D609B" w:rsidP="00EB2A15">
      <w:pPr>
        <w:spacing w:before="0"/>
      </w:pPr>
    </w:p>
    <w:tbl>
      <w:tblPr>
        <w:tblStyle w:val="TableGrid"/>
        <w:tblW w:w="0" w:type="auto"/>
        <w:tblCellMar>
          <w:top w:w="85" w:type="dxa"/>
          <w:bottom w:w="85" w:type="dxa"/>
        </w:tblCellMar>
        <w:tblLook w:val="04A0" w:firstRow="1" w:lastRow="0" w:firstColumn="1" w:lastColumn="0" w:noHBand="0" w:noVBand="1"/>
      </w:tblPr>
      <w:tblGrid>
        <w:gridCol w:w="2560"/>
        <w:gridCol w:w="6500"/>
      </w:tblGrid>
      <w:tr w:rsidR="0088797E" w14:paraId="714EFAE4" w14:textId="77777777" w:rsidTr="00DD3D36">
        <w:tc>
          <w:tcPr>
            <w:tcW w:w="0" w:type="auto"/>
            <w:shd w:val="clear" w:color="auto" w:fill="DEEAF6" w:themeFill="accent5" w:themeFillTint="33"/>
          </w:tcPr>
          <w:p w14:paraId="7EF77355" w14:textId="2E18CB25" w:rsidR="0088797E" w:rsidRPr="00EB2A15" w:rsidRDefault="0088797E" w:rsidP="00EB2A15">
            <w:pPr>
              <w:spacing w:before="0"/>
              <w:rPr>
                <w:b/>
                <w:bCs/>
              </w:rPr>
            </w:pPr>
            <w:r w:rsidRPr="00EB2A15">
              <w:rPr>
                <w:b/>
                <w:bCs/>
              </w:rPr>
              <w:t>Types of support</w:t>
            </w:r>
          </w:p>
        </w:tc>
        <w:tc>
          <w:tcPr>
            <w:tcW w:w="0" w:type="auto"/>
            <w:shd w:val="clear" w:color="auto" w:fill="DEEAF6" w:themeFill="accent5" w:themeFillTint="33"/>
          </w:tcPr>
          <w:p w14:paraId="76107B16" w14:textId="3740960D" w:rsidR="0088797E" w:rsidRPr="00EB2A15" w:rsidRDefault="0088797E" w:rsidP="00EB2A15">
            <w:pPr>
              <w:spacing w:before="0"/>
              <w:rPr>
                <w:b/>
                <w:bCs/>
              </w:rPr>
            </w:pPr>
            <w:r w:rsidRPr="00EB2A15">
              <w:rPr>
                <w:b/>
                <w:bCs/>
              </w:rPr>
              <w:t>Examples</w:t>
            </w:r>
          </w:p>
        </w:tc>
      </w:tr>
      <w:tr w:rsidR="0088797E" w14:paraId="04453C9B" w14:textId="77777777" w:rsidTr="00DD3D36">
        <w:tc>
          <w:tcPr>
            <w:tcW w:w="0" w:type="auto"/>
          </w:tcPr>
          <w:p w14:paraId="7DFBFF6D" w14:textId="5766FBAA" w:rsidR="0088797E" w:rsidRDefault="0088797E" w:rsidP="00EB2A15">
            <w:pPr>
              <w:spacing w:before="0"/>
            </w:pPr>
            <w:r>
              <w:t>Practical support</w:t>
            </w:r>
          </w:p>
        </w:tc>
        <w:tc>
          <w:tcPr>
            <w:tcW w:w="0" w:type="auto"/>
          </w:tcPr>
          <w:p w14:paraId="3E233286" w14:textId="77777777" w:rsidR="0088797E" w:rsidRDefault="0088797E" w:rsidP="0088797E">
            <w:pPr>
              <w:pStyle w:val="Bullet"/>
              <w:spacing w:before="0"/>
              <w:ind w:left="284"/>
            </w:pPr>
            <w:r w:rsidRPr="00F1727D">
              <w:t>domiciliary support</w:t>
            </w:r>
          </w:p>
          <w:p w14:paraId="67560110" w14:textId="77777777" w:rsidR="0088797E" w:rsidRDefault="0088797E" w:rsidP="0088797E">
            <w:pPr>
              <w:pStyle w:val="Bullet"/>
              <w:spacing w:before="0"/>
              <w:ind w:left="284"/>
            </w:pPr>
            <w:r w:rsidRPr="00F1727D">
              <w:t>closer oversight or monitoring</w:t>
            </w:r>
          </w:p>
          <w:p w14:paraId="6973C077" w14:textId="77777777" w:rsidR="0088797E" w:rsidRDefault="0088797E" w:rsidP="0088797E">
            <w:pPr>
              <w:pStyle w:val="Bullet"/>
              <w:spacing w:before="0"/>
              <w:ind w:left="284"/>
            </w:pPr>
            <w:r w:rsidRPr="00F1727D">
              <w:t>alternative accommodation</w:t>
            </w:r>
          </w:p>
          <w:p w14:paraId="18AB8686" w14:textId="77777777" w:rsidR="0088797E" w:rsidRDefault="0088797E" w:rsidP="0088797E">
            <w:pPr>
              <w:pStyle w:val="Bullet"/>
              <w:spacing w:before="0"/>
              <w:ind w:left="284"/>
            </w:pPr>
            <w:r w:rsidRPr="00F1727D">
              <w:t>respite care</w:t>
            </w:r>
          </w:p>
          <w:p w14:paraId="07548EBC" w14:textId="77777777" w:rsidR="0088797E" w:rsidRDefault="0088797E" w:rsidP="0088797E">
            <w:pPr>
              <w:pStyle w:val="Bullet"/>
              <w:spacing w:before="0"/>
              <w:ind w:left="284"/>
            </w:pPr>
            <w:r w:rsidRPr="00F1727D">
              <w:t>residential or nursing care</w:t>
            </w:r>
          </w:p>
          <w:p w14:paraId="60B6D43E" w14:textId="77777777" w:rsidR="0088797E" w:rsidRDefault="0088797E" w:rsidP="0088797E">
            <w:pPr>
              <w:pStyle w:val="Bullet"/>
              <w:spacing w:before="0"/>
              <w:ind w:left="284"/>
            </w:pPr>
            <w:r w:rsidRPr="00F1727D">
              <w:t>advocacy</w:t>
            </w:r>
          </w:p>
          <w:p w14:paraId="4782E984" w14:textId="6D7C9D98" w:rsidR="0088797E" w:rsidRDefault="0088797E" w:rsidP="00EB2A15">
            <w:pPr>
              <w:pStyle w:val="Bullet"/>
              <w:spacing w:before="0"/>
              <w:ind w:left="284"/>
            </w:pPr>
            <w:r w:rsidRPr="00F1727D">
              <w:t>medical treatment</w:t>
            </w:r>
          </w:p>
        </w:tc>
      </w:tr>
      <w:tr w:rsidR="0088797E" w14:paraId="279C9A11" w14:textId="77777777" w:rsidTr="00DD3D36">
        <w:tc>
          <w:tcPr>
            <w:tcW w:w="0" w:type="auto"/>
          </w:tcPr>
          <w:p w14:paraId="6F32BD01" w14:textId="70552777" w:rsidR="0088797E" w:rsidRDefault="0088797E" w:rsidP="00EB2A15">
            <w:pPr>
              <w:spacing w:before="0"/>
            </w:pPr>
            <w:r>
              <w:t>Emotional support</w:t>
            </w:r>
          </w:p>
        </w:tc>
        <w:tc>
          <w:tcPr>
            <w:tcW w:w="0" w:type="auto"/>
          </w:tcPr>
          <w:p w14:paraId="15933115" w14:textId="77777777" w:rsidR="0088797E" w:rsidRDefault="0088797E" w:rsidP="0088797E">
            <w:pPr>
              <w:pStyle w:val="Bullet"/>
              <w:spacing w:before="0"/>
              <w:ind w:left="284"/>
            </w:pPr>
            <w:r w:rsidRPr="0088797E">
              <w:t>adult at risk support</w:t>
            </w:r>
          </w:p>
          <w:p w14:paraId="4ACEC2CD" w14:textId="77777777" w:rsidR="0088797E" w:rsidRDefault="0088797E" w:rsidP="0088797E">
            <w:pPr>
              <w:pStyle w:val="Bullet"/>
              <w:spacing w:before="0"/>
              <w:ind w:left="284"/>
            </w:pPr>
            <w:r w:rsidRPr="0088797E">
              <w:t>psychology</w:t>
            </w:r>
          </w:p>
          <w:p w14:paraId="791419F2" w14:textId="77777777" w:rsidR="0088797E" w:rsidRDefault="0088797E" w:rsidP="0088797E">
            <w:pPr>
              <w:pStyle w:val="Bullet"/>
              <w:spacing w:before="0"/>
              <w:ind w:left="284"/>
            </w:pPr>
            <w:r w:rsidRPr="0088797E">
              <w:t>counselling</w:t>
            </w:r>
          </w:p>
          <w:p w14:paraId="726EAD9B" w14:textId="77777777" w:rsidR="0088797E" w:rsidRDefault="0088797E" w:rsidP="0088797E">
            <w:pPr>
              <w:pStyle w:val="Bullet"/>
              <w:spacing w:before="0"/>
              <w:ind w:left="284"/>
            </w:pPr>
            <w:r w:rsidRPr="0088797E">
              <w:t>therapy</w:t>
            </w:r>
          </w:p>
          <w:p w14:paraId="0889C022" w14:textId="4A8BDB73" w:rsidR="0088797E" w:rsidRDefault="0088797E" w:rsidP="00EB2A15">
            <w:pPr>
              <w:pStyle w:val="Bullet"/>
              <w:spacing w:before="0"/>
              <w:ind w:left="284"/>
            </w:pPr>
            <w:r w:rsidRPr="0088797E">
              <w:t>psychiatric assessment</w:t>
            </w:r>
            <w:r>
              <w:t xml:space="preserve"> or </w:t>
            </w:r>
            <w:r w:rsidRPr="0088797E">
              <w:t>treatment</w:t>
            </w:r>
          </w:p>
        </w:tc>
      </w:tr>
      <w:tr w:rsidR="0088797E" w14:paraId="0BD91D45" w14:textId="77777777" w:rsidTr="00DD3D36">
        <w:tc>
          <w:tcPr>
            <w:tcW w:w="0" w:type="auto"/>
          </w:tcPr>
          <w:p w14:paraId="3DCF3D1E" w14:textId="2D0638F6" w:rsidR="0088797E" w:rsidRDefault="0088797E" w:rsidP="00EB2A15">
            <w:pPr>
              <w:spacing w:before="0"/>
            </w:pPr>
            <w:r>
              <w:t xml:space="preserve">Legal / </w:t>
            </w:r>
            <w:r w:rsidR="00EA4A97">
              <w:t>f</w:t>
            </w:r>
            <w:r>
              <w:t>inancial support</w:t>
            </w:r>
          </w:p>
        </w:tc>
        <w:tc>
          <w:tcPr>
            <w:tcW w:w="0" w:type="auto"/>
          </w:tcPr>
          <w:p w14:paraId="54DC12E0" w14:textId="77777777" w:rsidR="0088797E" w:rsidRDefault="0088797E" w:rsidP="0088797E">
            <w:pPr>
              <w:pStyle w:val="Bullet"/>
              <w:spacing w:before="0"/>
              <w:ind w:left="284"/>
            </w:pPr>
            <w:r w:rsidRPr="0088797E">
              <w:t>money advice</w:t>
            </w:r>
          </w:p>
          <w:p w14:paraId="19CD0A7F" w14:textId="77777777" w:rsidR="0088797E" w:rsidRDefault="0088797E" w:rsidP="0088797E">
            <w:pPr>
              <w:pStyle w:val="Bullet"/>
              <w:spacing w:before="0"/>
              <w:ind w:left="284"/>
            </w:pPr>
            <w:r w:rsidRPr="0088797E">
              <w:t xml:space="preserve">legal advice </w:t>
            </w:r>
            <w:r>
              <w:t>about</w:t>
            </w:r>
            <w:r w:rsidRPr="0088797E">
              <w:t xml:space="preserve"> criminal</w:t>
            </w:r>
            <w:r>
              <w:t xml:space="preserve"> or </w:t>
            </w:r>
            <w:r w:rsidRPr="0088797E">
              <w:t>civil injury</w:t>
            </w:r>
          </w:p>
          <w:p w14:paraId="52113489" w14:textId="77777777" w:rsidR="0088797E" w:rsidRDefault="0088797E" w:rsidP="0088797E">
            <w:pPr>
              <w:pStyle w:val="Bullet"/>
              <w:spacing w:before="0"/>
              <w:ind w:left="284"/>
            </w:pPr>
            <w:r w:rsidRPr="0088797E">
              <w:t>compensation</w:t>
            </w:r>
          </w:p>
          <w:p w14:paraId="5268718D" w14:textId="748CA134" w:rsidR="0088797E" w:rsidRDefault="0088797E" w:rsidP="00EB2A15">
            <w:pPr>
              <w:pStyle w:val="Bullet"/>
              <w:spacing w:before="0"/>
              <w:ind w:left="284"/>
            </w:pPr>
            <w:r w:rsidRPr="0088797E">
              <w:t>preparation for court</w:t>
            </w:r>
          </w:p>
        </w:tc>
      </w:tr>
      <w:tr w:rsidR="0088797E" w14:paraId="2A438D4C" w14:textId="77777777" w:rsidTr="00DD3D36">
        <w:tc>
          <w:tcPr>
            <w:tcW w:w="0" w:type="auto"/>
          </w:tcPr>
          <w:p w14:paraId="23449AE3" w14:textId="08CB6E53" w:rsidR="0088797E" w:rsidRDefault="0088797E" w:rsidP="00EB2A15">
            <w:pPr>
              <w:spacing w:before="0"/>
            </w:pPr>
            <w:r>
              <w:t>Educational support</w:t>
            </w:r>
          </w:p>
        </w:tc>
        <w:tc>
          <w:tcPr>
            <w:tcW w:w="0" w:type="auto"/>
          </w:tcPr>
          <w:p w14:paraId="7B5E5463" w14:textId="77777777" w:rsidR="0088797E" w:rsidRDefault="0088797E" w:rsidP="0088797E">
            <w:pPr>
              <w:pStyle w:val="Bullet"/>
              <w:spacing w:before="0"/>
              <w:ind w:left="284"/>
            </w:pPr>
            <w:r w:rsidRPr="0088797E">
              <w:t>assertiveness training</w:t>
            </w:r>
          </w:p>
          <w:p w14:paraId="6CD841F7" w14:textId="77777777" w:rsidR="0088797E" w:rsidRDefault="0088797E" w:rsidP="0088797E">
            <w:pPr>
              <w:pStyle w:val="Bullet"/>
              <w:spacing w:before="0"/>
              <w:ind w:left="284"/>
            </w:pPr>
            <w:r w:rsidRPr="0088797E">
              <w:t>sexuality and relationship training</w:t>
            </w:r>
          </w:p>
          <w:p w14:paraId="3F677F11" w14:textId="77777777" w:rsidR="0088797E" w:rsidRDefault="0088797E" w:rsidP="0088797E">
            <w:pPr>
              <w:pStyle w:val="Bullet"/>
              <w:spacing w:before="0"/>
              <w:ind w:left="284"/>
            </w:pPr>
            <w:r w:rsidRPr="0088797E">
              <w:t>social skills training</w:t>
            </w:r>
          </w:p>
          <w:p w14:paraId="2B1CA776" w14:textId="77777777" w:rsidR="0088797E" w:rsidRDefault="0088797E" w:rsidP="0088797E">
            <w:pPr>
              <w:pStyle w:val="Bullet"/>
              <w:spacing w:before="0"/>
              <w:ind w:left="284"/>
            </w:pPr>
            <w:r w:rsidRPr="0088797E">
              <w:t xml:space="preserve">understanding what abuse is and what </w:t>
            </w:r>
            <w:r>
              <w:t xml:space="preserve">are the </w:t>
            </w:r>
            <w:r w:rsidRPr="0088797E">
              <w:t xml:space="preserve">protective </w:t>
            </w:r>
            <w:proofErr w:type="gramStart"/>
            <w:r w:rsidRPr="0088797E">
              <w:t>measures</w:t>
            </w:r>
            <w:proofErr w:type="gramEnd"/>
          </w:p>
          <w:p w14:paraId="19F6C07F" w14:textId="48060C8F" w:rsidR="0088797E" w:rsidRDefault="0088797E" w:rsidP="00EB2A15">
            <w:pPr>
              <w:pStyle w:val="Bullet"/>
              <w:spacing w:before="0"/>
              <w:ind w:left="284"/>
            </w:pPr>
            <w:r w:rsidRPr="0088797E">
              <w:t>understanding the implications of making unfounded accusations</w:t>
            </w:r>
          </w:p>
        </w:tc>
      </w:tr>
    </w:tbl>
    <w:p w14:paraId="3DD9B258" w14:textId="01CCC406" w:rsidR="00181818" w:rsidRPr="00480991" w:rsidRDefault="00181818" w:rsidP="00480991">
      <w:pPr>
        <w:pStyle w:val="Heading2"/>
        <w:rPr>
          <w:b w:val="0"/>
        </w:rPr>
      </w:pPr>
      <w:bookmarkStart w:id="6" w:name="_Toc157505322"/>
      <w:r w:rsidRPr="00181818">
        <w:t xml:space="preserve">Responsibilities in relation to the person alleged to be the cause of </w:t>
      </w:r>
      <w:proofErr w:type="gramStart"/>
      <w:r w:rsidRPr="00181818">
        <w:t>risk</w:t>
      </w:r>
      <w:bookmarkEnd w:id="6"/>
      <w:proofErr w:type="gramEnd"/>
    </w:p>
    <w:p w14:paraId="145D2981" w14:textId="37F30FEE" w:rsidR="00181818" w:rsidRPr="00E40232" w:rsidRDefault="00181818" w:rsidP="00480991">
      <w:r w:rsidRPr="00E40232">
        <w:t xml:space="preserve">Alongside the decision to make a safeguarding </w:t>
      </w:r>
      <w:proofErr w:type="gramStart"/>
      <w:r w:rsidRPr="00E40232">
        <w:t>adults</w:t>
      </w:r>
      <w:proofErr w:type="gramEnd"/>
      <w:r w:rsidRPr="00E40232">
        <w:t xml:space="preserve"> referral</w:t>
      </w:r>
      <w:r w:rsidR="00C05C69">
        <w:t>,</w:t>
      </w:r>
      <w:r w:rsidRPr="00E40232">
        <w:t xml:space="preserve"> the </w:t>
      </w:r>
      <w:r w:rsidR="00C05C69">
        <w:t>provider</w:t>
      </w:r>
      <w:r w:rsidR="00C05C69" w:rsidRPr="00E40232">
        <w:t xml:space="preserve"> </w:t>
      </w:r>
      <w:r w:rsidR="0091239A">
        <w:t>should</w:t>
      </w:r>
      <w:r w:rsidRPr="00E40232">
        <w:t>:</w:t>
      </w:r>
    </w:p>
    <w:p w14:paraId="550DF162" w14:textId="12D7D3CB" w:rsidR="00181818" w:rsidRPr="00AE45B9" w:rsidRDefault="00181818" w:rsidP="00480991">
      <w:pPr>
        <w:pStyle w:val="Bullet"/>
      </w:pPr>
      <w:r w:rsidRPr="00AE45B9">
        <w:t>Assess the risk of further incidents</w:t>
      </w:r>
      <w:r w:rsidR="00C05C69">
        <w:t>.</w:t>
      </w:r>
    </w:p>
    <w:p w14:paraId="12F22D4C" w14:textId="6040C1FB" w:rsidR="00181818" w:rsidRPr="00AE45B9" w:rsidRDefault="00181818" w:rsidP="00480991">
      <w:pPr>
        <w:pStyle w:val="Bullet"/>
      </w:pPr>
      <w:r w:rsidRPr="00AE45B9">
        <w:t>Review the person’s care plan</w:t>
      </w:r>
      <w:r w:rsidR="00E40232" w:rsidRPr="00AE45B9">
        <w:t xml:space="preserve"> and risk assessment</w:t>
      </w:r>
      <w:r w:rsidR="00C05C69">
        <w:t>.</w:t>
      </w:r>
    </w:p>
    <w:p w14:paraId="669931AC" w14:textId="64E2E01B" w:rsidR="00AE45B9" w:rsidRPr="00AE45B9" w:rsidRDefault="00181818" w:rsidP="00480991">
      <w:pPr>
        <w:pStyle w:val="Bullet"/>
      </w:pPr>
      <w:r w:rsidRPr="00AE45B9">
        <w:t>Consider the person’s mental capacity in relation to them causing harm to others</w:t>
      </w:r>
      <w:r w:rsidR="00C05C69">
        <w:t>.</w:t>
      </w:r>
    </w:p>
    <w:p w14:paraId="45ACC140" w14:textId="3D68971B" w:rsidR="00181818" w:rsidRPr="00AE45B9" w:rsidRDefault="00E40232" w:rsidP="00480991">
      <w:pPr>
        <w:pStyle w:val="Bullet"/>
      </w:pPr>
      <w:r w:rsidRPr="00AE45B9">
        <w:t>Consider whether a relative</w:t>
      </w:r>
      <w:r w:rsidR="00C05C69">
        <w:t>,</w:t>
      </w:r>
      <w:r w:rsidRPr="00AE45B9">
        <w:t xml:space="preserve"> representative</w:t>
      </w:r>
      <w:r w:rsidR="00C05C69">
        <w:t xml:space="preserve"> or </w:t>
      </w:r>
      <w:r w:rsidRPr="00AE45B9">
        <w:t>advocate needs to be informed and involved in decisions</w:t>
      </w:r>
      <w:r w:rsidR="00C05C69">
        <w:t>.</w:t>
      </w:r>
    </w:p>
    <w:p w14:paraId="0F7E81CE" w14:textId="1ED4A5AF" w:rsidR="00181818" w:rsidRPr="00AE45B9" w:rsidRDefault="00181818" w:rsidP="00480991">
      <w:pPr>
        <w:pStyle w:val="Bullet"/>
      </w:pPr>
      <w:r w:rsidRPr="00AE45B9">
        <w:lastRenderedPageBreak/>
        <w:t xml:space="preserve">Consider </w:t>
      </w:r>
      <w:r w:rsidR="00E40232" w:rsidRPr="00AE45B9">
        <w:t>whether</w:t>
      </w:r>
      <w:r w:rsidRPr="00AE45B9">
        <w:t xml:space="preserve"> the person has any unmet needs</w:t>
      </w:r>
      <w:r w:rsidR="00C05C69">
        <w:t>.</w:t>
      </w:r>
    </w:p>
    <w:p w14:paraId="75DF4F0A" w14:textId="342678E6" w:rsidR="00E40232" w:rsidRPr="00AE45B9" w:rsidRDefault="009B311B" w:rsidP="00480991">
      <w:pPr>
        <w:pStyle w:val="Bullet"/>
      </w:pPr>
      <w:r>
        <w:t>Make sure</w:t>
      </w:r>
      <w:r w:rsidRPr="00AE45B9">
        <w:t xml:space="preserve"> </w:t>
      </w:r>
      <w:r w:rsidR="00E40232" w:rsidRPr="00AE45B9">
        <w:t>support i</w:t>
      </w:r>
      <w:r w:rsidR="00025283">
        <w:t>s</w:t>
      </w:r>
      <w:r w:rsidR="00E40232" w:rsidRPr="00AE45B9">
        <w:t xml:space="preserve"> provided to understand safeguarding </w:t>
      </w:r>
      <w:proofErr w:type="gramStart"/>
      <w:r w:rsidR="00E40232" w:rsidRPr="00AE45B9">
        <w:t>adults</w:t>
      </w:r>
      <w:proofErr w:type="gramEnd"/>
      <w:r w:rsidR="00E40232" w:rsidRPr="00AE45B9">
        <w:t xml:space="preserve"> procedures</w:t>
      </w:r>
      <w:r w:rsidR="005753CB">
        <w:t>.</w:t>
      </w:r>
    </w:p>
    <w:p w14:paraId="12E827E6" w14:textId="6149E2EF" w:rsidR="00E40232" w:rsidRPr="00AE45B9" w:rsidRDefault="009B311B" w:rsidP="00480991">
      <w:pPr>
        <w:pStyle w:val="Bullet"/>
      </w:pPr>
      <w:r>
        <w:t>Make sure</w:t>
      </w:r>
      <w:r w:rsidRPr="00AE45B9">
        <w:t xml:space="preserve"> </w:t>
      </w:r>
      <w:r w:rsidR="00E40232" w:rsidRPr="00AE45B9">
        <w:t xml:space="preserve">support is provided to </w:t>
      </w:r>
      <w:r w:rsidR="00025283">
        <w:t>take part</w:t>
      </w:r>
      <w:r w:rsidR="001E2AB3" w:rsidRPr="00AE45B9">
        <w:t xml:space="preserve"> </w:t>
      </w:r>
      <w:r w:rsidR="00E40232" w:rsidRPr="00AE45B9">
        <w:t xml:space="preserve">in safeguarding </w:t>
      </w:r>
      <w:proofErr w:type="gramStart"/>
      <w:r w:rsidR="00E40232" w:rsidRPr="00AE45B9">
        <w:t>adults</w:t>
      </w:r>
      <w:proofErr w:type="gramEnd"/>
      <w:r w:rsidR="00E40232" w:rsidRPr="00AE45B9">
        <w:t xml:space="preserve"> process</w:t>
      </w:r>
      <w:r w:rsidR="005753CB">
        <w:t>.</w:t>
      </w:r>
    </w:p>
    <w:p w14:paraId="56B15081" w14:textId="614D9A11" w:rsidR="00E40232" w:rsidRDefault="00E40232" w:rsidP="00E40232">
      <w:pPr>
        <w:pStyle w:val="Bullet"/>
      </w:pPr>
      <w:r w:rsidRPr="00AE45B9">
        <w:t>Clearly record any actions and decisions</w:t>
      </w:r>
      <w:r w:rsidR="005753CB">
        <w:t>.</w:t>
      </w:r>
    </w:p>
    <w:p w14:paraId="0DBA7B99" w14:textId="1CC424CD" w:rsidR="00181818" w:rsidRPr="00480991" w:rsidRDefault="00E40232" w:rsidP="00480991">
      <w:pPr>
        <w:pStyle w:val="Heading3"/>
      </w:pPr>
      <w:r w:rsidRPr="00480991">
        <w:t>Post</w:t>
      </w:r>
      <w:r w:rsidR="001068F9">
        <w:t>-</w:t>
      </w:r>
      <w:r w:rsidRPr="00480991">
        <w:t>incident support</w:t>
      </w:r>
    </w:p>
    <w:p w14:paraId="2410D1C2" w14:textId="4A016B98" w:rsidR="00181818" w:rsidRDefault="00181818" w:rsidP="00DD3D36">
      <w:pPr>
        <w:spacing w:before="0"/>
      </w:pPr>
    </w:p>
    <w:tbl>
      <w:tblPr>
        <w:tblStyle w:val="TableGrid"/>
        <w:tblW w:w="0" w:type="auto"/>
        <w:tblCellMar>
          <w:top w:w="85" w:type="dxa"/>
          <w:bottom w:w="85" w:type="dxa"/>
        </w:tblCellMar>
        <w:tblLook w:val="04A0" w:firstRow="1" w:lastRow="0" w:firstColumn="1" w:lastColumn="0" w:noHBand="0" w:noVBand="1"/>
      </w:tblPr>
      <w:tblGrid>
        <w:gridCol w:w="2581"/>
        <w:gridCol w:w="6479"/>
      </w:tblGrid>
      <w:tr w:rsidR="005753CB" w14:paraId="3126F7A1" w14:textId="77777777" w:rsidTr="00F66CBE">
        <w:tc>
          <w:tcPr>
            <w:tcW w:w="0" w:type="auto"/>
            <w:shd w:val="clear" w:color="auto" w:fill="DEEAF6" w:themeFill="accent5" w:themeFillTint="33"/>
          </w:tcPr>
          <w:p w14:paraId="2E5BACD1" w14:textId="77777777" w:rsidR="005753CB" w:rsidRPr="00F66CBE" w:rsidRDefault="005753CB" w:rsidP="00F66CBE">
            <w:pPr>
              <w:spacing w:before="0"/>
              <w:rPr>
                <w:b/>
                <w:bCs/>
              </w:rPr>
            </w:pPr>
            <w:r w:rsidRPr="00F66CBE">
              <w:rPr>
                <w:b/>
                <w:bCs/>
              </w:rPr>
              <w:t>Types of support</w:t>
            </w:r>
          </w:p>
        </w:tc>
        <w:tc>
          <w:tcPr>
            <w:tcW w:w="0" w:type="auto"/>
            <w:shd w:val="clear" w:color="auto" w:fill="DEEAF6" w:themeFill="accent5" w:themeFillTint="33"/>
          </w:tcPr>
          <w:p w14:paraId="0E01A4EC" w14:textId="77777777" w:rsidR="005753CB" w:rsidRPr="00F66CBE" w:rsidRDefault="005753CB" w:rsidP="00F66CBE">
            <w:pPr>
              <w:spacing w:before="0"/>
              <w:rPr>
                <w:b/>
                <w:bCs/>
              </w:rPr>
            </w:pPr>
            <w:r w:rsidRPr="00F66CBE">
              <w:rPr>
                <w:b/>
                <w:bCs/>
              </w:rPr>
              <w:t>Examples</w:t>
            </w:r>
          </w:p>
        </w:tc>
      </w:tr>
      <w:tr w:rsidR="005753CB" w14:paraId="1605AF18" w14:textId="77777777" w:rsidTr="00F66CBE">
        <w:tc>
          <w:tcPr>
            <w:tcW w:w="0" w:type="auto"/>
          </w:tcPr>
          <w:p w14:paraId="2EC541EC" w14:textId="77777777" w:rsidR="005753CB" w:rsidRDefault="005753CB" w:rsidP="00F66CBE">
            <w:pPr>
              <w:spacing w:before="0"/>
            </w:pPr>
            <w:r>
              <w:t>Practical support</w:t>
            </w:r>
          </w:p>
        </w:tc>
        <w:tc>
          <w:tcPr>
            <w:tcW w:w="0" w:type="auto"/>
          </w:tcPr>
          <w:p w14:paraId="4BB6E152" w14:textId="77777777" w:rsidR="005753CB" w:rsidRDefault="005753CB" w:rsidP="00F66CBE">
            <w:pPr>
              <w:pStyle w:val="Bullet"/>
              <w:spacing w:before="0"/>
              <w:ind w:left="284"/>
            </w:pPr>
            <w:r w:rsidRPr="005753CB">
              <w:t>longer term residential care</w:t>
            </w:r>
          </w:p>
          <w:p w14:paraId="59A161D1" w14:textId="77777777" w:rsidR="005753CB" w:rsidRDefault="005753CB" w:rsidP="00F66CBE">
            <w:pPr>
              <w:pStyle w:val="Bullet"/>
              <w:spacing w:before="0"/>
              <w:ind w:left="284"/>
            </w:pPr>
            <w:r w:rsidRPr="005753CB">
              <w:t>additional</w:t>
            </w:r>
            <w:r>
              <w:t xml:space="preserve"> or </w:t>
            </w:r>
            <w:r w:rsidRPr="005753CB">
              <w:t>closer monitoring and</w:t>
            </w:r>
            <w:r>
              <w:t>/</w:t>
            </w:r>
            <w:r w:rsidRPr="005753CB">
              <w:t>or supervision</w:t>
            </w:r>
          </w:p>
          <w:p w14:paraId="58B655AB" w14:textId="78BF3000" w:rsidR="005753CB" w:rsidRDefault="005753CB" w:rsidP="00F66CBE">
            <w:pPr>
              <w:pStyle w:val="Bullet"/>
              <w:spacing w:before="0"/>
              <w:ind w:left="284"/>
            </w:pPr>
            <w:r w:rsidRPr="005753CB">
              <w:t>alternative accommodation</w:t>
            </w:r>
          </w:p>
        </w:tc>
      </w:tr>
      <w:tr w:rsidR="005753CB" w14:paraId="53A010F3" w14:textId="77777777" w:rsidTr="00F66CBE">
        <w:tc>
          <w:tcPr>
            <w:tcW w:w="0" w:type="auto"/>
          </w:tcPr>
          <w:p w14:paraId="60D6F553" w14:textId="77777777" w:rsidR="005753CB" w:rsidRDefault="005753CB" w:rsidP="00F66CBE">
            <w:pPr>
              <w:spacing w:before="0"/>
            </w:pPr>
            <w:r>
              <w:t>Emotional support</w:t>
            </w:r>
          </w:p>
        </w:tc>
        <w:tc>
          <w:tcPr>
            <w:tcW w:w="0" w:type="auto"/>
          </w:tcPr>
          <w:p w14:paraId="11C9C059" w14:textId="77777777" w:rsidR="005753CB" w:rsidRDefault="005753CB" w:rsidP="00F66CBE">
            <w:pPr>
              <w:pStyle w:val="Bullet"/>
              <w:spacing w:before="0"/>
              <w:ind w:left="284"/>
            </w:pPr>
            <w:r w:rsidRPr="005753CB">
              <w:t>counselling</w:t>
            </w:r>
          </w:p>
          <w:p w14:paraId="4913EB65" w14:textId="77777777" w:rsidR="005753CB" w:rsidRDefault="005753CB" w:rsidP="00F66CBE">
            <w:pPr>
              <w:pStyle w:val="Bullet"/>
              <w:spacing w:before="0"/>
              <w:ind w:left="284"/>
            </w:pPr>
            <w:r w:rsidRPr="005753CB">
              <w:t>advocacy</w:t>
            </w:r>
          </w:p>
          <w:p w14:paraId="4F6C944F" w14:textId="77777777" w:rsidR="005753CB" w:rsidRDefault="005753CB" w:rsidP="00F66CBE">
            <w:pPr>
              <w:pStyle w:val="Bullet"/>
              <w:spacing w:before="0"/>
              <w:ind w:left="284"/>
            </w:pPr>
            <w:r w:rsidRPr="005753CB">
              <w:t>psychiatric</w:t>
            </w:r>
            <w:r>
              <w:t xml:space="preserve"> or </w:t>
            </w:r>
            <w:r w:rsidRPr="005753CB">
              <w:t>psychological input</w:t>
            </w:r>
          </w:p>
          <w:p w14:paraId="07107E7B" w14:textId="00BDAAFF" w:rsidR="005753CB" w:rsidRDefault="005753CB" w:rsidP="00F66CBE">
            <w:pPr>
              <w:pStyle w:val="Bullet"/>
              <w:spacing w:before="0"/>
              <w:ind w:left="284"/>
            </w:pPr>
            <w:r>
              <w:t>s</w:t>
            </w:r>
            <w:r w:rsidRPr="005753CB">
              <w:t xml:space="preserve">pecial support </w:t>
            </w:r>
            <w:r>
              <w:t>(</w:t>
            </w:r>
            <w:r w:rsidRPr="005753CB">
              <w:t>if the</w:t>
            </w:r>
            <w:r>
              <w:t xml:space="preserve"> person</w:t>
            </w:r>
            <w:r w:rsidRPr="005753CB">
              <w:t xml:space="preserve"> ha</w:t>
            </w:r>
            <w:r>
              <w:t>s</w:t>
            </w:r>
            <w:r w:rsidRPr="005753CB">
              <w:t xml:space="preserve"> been wrongly accused of abuse</w:t>
            </w:r>
            <w:r>
              <w:t>)</w:t>
            </w:r>
          </w:p>
        </w:tc>
      </w:tr>
      <w:tr w:rsidR="005753CB" w14:paraId="6801885F" w14:textId="77777777" w:rsidTr="00F66CBE">
        <w:tc>
          <w:tcPr>
            <w:tcW w:w="0" w:type="auto"/>
          </w:tcPr>
          <w:p w14:paraId="4DD1F0CD" w14:textId="72966ABC" w:rsidR="005753CB" w:rsidRDefault="005753CB" w:rsidP="00F66CBE">
            <w:pPr>
              <w:spacing w:before="0"/>
            </w:pPr>
            <w:r>
              <w:t xml:space="preserve">Legal / </w:t>
            </w:r>
            <w:r w:rsidR="00EA4A97">
              <w:t>f</w:t>
            </w:r>
            <w:r>
              <w:t>inancial support</w:t>
            </w:r>
          </w:p>
        </w:tc>
        <w:tc>
          <w:tcPr>
            <w:tcW w:w="0" w:type="auto"/>
          </w:tcPr>
          <w:p w14:paraId="70AB78FF" w14:textId="77777777" w:rsidR="005753CB" w:rsidRDefault="005753CB" w:rsidP="00F66CBE">
            <w:pPr>
              <w:pStyle w:val="Bullet"/>
              <w:spacing w:before="0"/>
              <w:ind w:left="284"/>
            </w:pPr>
            <w:r w:rsidRPr="005753CB">
              <w:t>legal advice</w:t>
            </w:r>
          </w:p>
          <w:p w14:paraId="23CC2528" w14:textId="7B3BCDB9" w:rsidR="005753CB" w:rsidRDefault="005753CB" w:rsidP="00F66CBE">
            <w:pPr>
              <w:pStyle w:val="Bullet"/>
              <w:spacing w:before="0"/>
              <w:ind w:left="284"/>
            </w:pPr>
            <w:r w:rsidRPr="005753CB">
              <w:t>money advice</w:t>
            </w:r>
            <w:r>
              <w:t xml:space="preserve"> or </w:t>
            </w:r>
            <w:r w:rsidRPr="005753CB">
              <w:t>debt counselling</w:t>
            </w:r>
          </w:p>
        </w:tc>
      </w:tr>
      <w:tr w:rsidR="005753CB" w14:paraId="267F877A" w14:textId="77777777" w:rsidTr="00F66CBE">
        <w:tc>
          <w:tcPr>
            <w:tcW w:w="0" w:type="auto"/>
          </w:tcPr>
          <w:p w14:paraId="2695A19D" w14:textId="77777777" w:rsidR="005753CB" w:rsidRDefault="005753CB" w:rsidP="00F66CBE">
            <w:pPr>
              <w:spacing w:before="0"/>
            </w:pPr>
            <w:r>
              <w:t>Educational support</w:t>
            </w:r>
          </w:p>
        </w:tc>
        <w:tc>
          <w:tcPr>
            <w:tcW w:w="0" w:type="auto"/>
          </w:tcPr>
          <w:p w14:paraId="4D4063BA" w14:textId="77777777" w:rsidR="005753CB" w:rsidRDefault="005753CB" w:rsidP="00F66CBE">
            <w:pPr>
              <w:pStyle w:val="Bullet"/>
              <w:spacing w:before="0"/>
              <w:ind w:left="284"/>
            </w:pPr>
            <w:r w:rsidRPr="005753CB">
              <w:t>sexuality and relationships training</w:t>
            </w:r>
          </w:p>
          <w:p w14:paraId="027CF392" w14:textId="77777777" w:rsidR="0089123F" w:rsidRDefault="005753CB" w:rsidP="00F66CBE">
            <w:pPr>
              <w:pStyle w:val="Bullet"/>
              <w:spacing w:before="0"/>
              <w:ind w:left="284"/>
            </w:pPr>
            <w:r w:rsidRPr="005753CB">
              <w:t>understanding about issues of abuse</w:t>
            </w:r>
          </w:p>
          <w:p w14:paraId="12E2EB13" w14:textId="69D098A5" w:rsidR="005753CB" w:rsidRDefault="005753CB" w:rsidP="00F66CBE">
            <w:pPr>
              <w:pStyle w:val="Bullet"/>
              <w:spacing w:before="0"/>
              <w:ind w:left="284"/>
            </w:pPr>
            <w:r w:rsidRPr="005753CB">
              <w:t>support to develop social skills</w:t>
            </w:r>
          </w:p>
        </w:tc>
      </w:tr>
    </w:tbl>
    <w:p w14:paraId="5378C115" w14:textId="3C6D138B" w:rsidR="005D609B" w:rsidRPr="00F8624D" w:rsidRDefault="005D609B" w:rsidP="00F8624D">
      <w:pPr>
        <w:pStyle w:val="Heading2"/>
      </w:pPr>
      <w:bookmarkStart w:id="7" w:name="_Toc157505323"/>
      <w:r w:rsidRPr="005D609B">
        <w:t xml:space="preserve">If a crime </w:t>
      </w:r>
      <w:r w:rsidR="00F34D7C" w:rsidRPr="005D609B">
        <w:t>occurred</w:t>
      </w:r>
      <w:bookmarkEnd w:id="7"/>
    </w:p>
    <w:p w14:paraId="6B116E73" w14:textId="4823F402" w:rsidR="001A4561" w:rsidRDefault="005D609B" w:rsidP="00F8624D">
      <w:r w:rsidRPr="005D609B">
        <w:t>If the incident appears to have been a crime (</w:t>
      </w:r>
      <w:r w:rsidR="00760CAC">
        <w:t xml:space="preserve">for example </w:t>
      </w:r>
      <w:r w:rsidRPr="005D609B">
        <w:t xml:space="preserve">physical assault, theft, sexual assault) then </w:t>
      </w:r>
      <w:r w:rsidR="0042434C">
        <w:t>it</w:t>
      </w:r>
      <w:r w:rsidRPr="005D609B">
        <w:t xml:space="preserve"> </w:t>
      </w:r>
      <w:r w:rsidR="0042434C" w:rsidRPr="00DD3D36">
        <w:rPr>
          <w:b/>
          <w:bCs/>
        </w:rPr>
        <w:t>must</w:t>
      </w:r>
      <w:r w:rsidR="0042434C" w:rsidRPr="005D609B">
        <w:t xml:space="preserve"> </w:t>
      </w:r>
      <w:r w:rsidRPr="005D609B">
        <w:t>be</w:t>
      </w:r>
      <w:r w:rsidR="001A4561">
        <w:t>:</w:t>
      </w:r>
    </w:p>
    <w:p w14:paraId="5391EBB5" w14:textId="0F3B51CC" w:rsidR="001A4561" w:rsidRDefault="005D609B" w:rsidP="00DD3D36">
      <w:pPr>
        <w:pStyle w:val="Bullet"/>
      </w:pPr>
      <w:r w:rsidRPr="005D609B">
        <w:t>reported to the Police</w:t>
      </w:r>
      <w:r w:rsidR="001A4561">
        <w:t>,</w:t>
      </w:r>
      <w:r w:rsidRPr="005D609B">
        <w:t xml:space="preserve"> </w:t>
      </w:r>
      <w:r w:rsidR="0042434C" w:rsidRPr="00DD3D36">
        <w:rPr>
          <w:b/>
          <w:bCs/>
        </w:rPr>
        <w:t>and</w:t>
      </w:r>
    </w:p>
    <w:p w14:paraId="477270DC" w14:textId="104BD9A1" w:rsidR="001A4561" w:rsidRDefault="005D609B" w:rsidP="00EB2A15">
      <w:pPr>
        <w:pStyle w:val="Bullet"/>
      </w:pPr>
      <w:r w:rsidRPr="005D609B">
        <w:t xml:space="preserve">referred to the </w:t>
      </w:r>
      <w:r w:rsidR="008A2CDE">
        <w:t xml:space="preserve">LA </w:t>
      </w:r>
      <w:r w:rsidRPr="005D609B">
        <w:t>as a safeguarding concern.</w:t>
      </w:r>
    </w:p>
    <w:p w14:paraId="04F1864F" w14:textId="154AF83C" w:rsidR="005D609B" w:rsidRPr="005D609B" w:rsidRDefault="00C84761" w:rsidP="00F8624D">
      <w:r>
        <w:t>If the person is placed in East Sussex from a different area</w:t>
      </w:r>
      <w:r w:rsidR="00372EBA">
        <w:t>,</w:t>
      </w:r>
      <w:r>
        <w:t xml:space="preserve"> the</w:t>
      </w:r>
      <w:r w:rsidR="003C57A2">
        <w:t>n</w:t>
      </w:r>
      <w:r>
        <w:t xml:space="preserve"> ESCC is the hosting authority. See </w:t>
      </w:r>
      <w:hyperlink w:anchor="_Inter-authority_safeguarding_arrang" w:history="1">
        <w:r w:rsidR="009D362D" w:rsidRPr="009D362D">
          <w:rPr>
            <w:rStyle w:val="Hyperlink"/>
          </w:rPr>
          <w:t>Inter-authority safeguarding arrangements</w:t>
        </w:r>
      </w:hyperlink>
      <w:r w:rsidR="009D362D">
        <w:t xml:space="preserve"> </w:t>
      </w:r>
      <w:r>
        <w:t xml:space="preserve">for </w:t>
      </w:r>
      <w:r w:rsidR="000361F0">
        <w:t xml:space="preserve">more </w:t>
      </w:r>
      <w:r>
        <w:t>details.</w:t>
      </w:r>
    </w:p>
    <w:p w14:paraId="40BA485C" w14:textId="34D64D78" w:rsidR="005D609B" w:rsidRPr="005D609B" w:rsidRDefault="0070639B" w:rsidP="00F8624D">
      <w:r>
        <w:t>Call 999 i</w:t>
      </w:r>
      <w:r w:rsidR="005D609B" w:rsidRPr="005D609B">
        <w:t>f the incident is ongoing and so serious that police attendance is required immediately</w:t>
      </w:r>
      <w:r>
        <w:t>.</w:t>
      </w:r>
      <w:r w:rsidR="00E85F13">
        <w:t xml:space="preserve"> For example,</w:t>
      </w:r>
      <w:r w:rsidR="005D609B" w:rsidRPr="005D609B">
        <w:t xml:space="preserve"> there is an immediate risk to the safety of any party that the care establishment cannot deal with themselves</w:t>
      </w:r>
      <w:r w:rsidR="00E85F13">
        <w:t>.</w:t>
      </w:r>
    </w:p>
    <w:p w14:paraId="0F861216" w14:textId="77777777" w:rsidR="00DC0515" w:rsidRDefault="005D609B" w:rsidP="00F8624D">
      <w:r w:rsidRPr="005D609B">
        <w:t>OR</w:t>
      </w:r>
    </w:p>
    <w:p w14:paraId="4576CC16" w14:textId="44415FB7" w:rsidR="005D609B" w:rsidRPr="005D609B" w:rsidRDefault="00DC0515" w:rsidP="00F8624D">
      <w:r>
        <w:lastRenderedPageBreak/>
        <w:t xml:space="preserve">Call 101 </w:t>
      </w:r>
      <w:r w:rsidR="00C03700">
        <w:t xml:space="preserve">to report </w:t>
      </w:r>
      <w:r w:rsidR="00735CDA">
        <w:t xml:space="preserve">the </w:t>
      </w:r>
      <w:r w:rsidR="001C4379">
        <w:t>incident</w:t>
      </w:r>
      <w:r w:rsidR="00735CDA">
        <w:t xml:space="preserve"> </w:t>
      </w:r>
      <w:r w:rsidR="00760CAC" w:rsidRPr="005D609B">
        <w:t>if</w:t>
      </w:r>
      <w:r w:rsidR="005D609B" w:rsidRPr="005D609B">
        <w:t xml:space="preserve"> </w:t>
      </w:r>
      <w:r w:rsidR="004D100C">
        <w:t>it</w:t>
      </w:r>
      <w:r w:rsidR="005D609B" w:rsidRPr="005D609B">
        <w:t xml:space="preserve"> has been de-escalated by care staff and there is no longer an immediate risk. This may not result in police attendance</w:t>
      </w:r>
      <w:r w:rsidR="004831D0">
        <w:t>.</w:t>
      </w:r>
      <w:r w:rsidR="005D609B" w:rsidRPr="005D609B">
        <w:t xml:space="preserve"> </w:t>
      </w:r>
      <w:r w:rsidR="004831D0">
        <w:t>H</w:t>
      </w:r>
      <w:r w:rsidR="005D609B" w:rsidRPr="005D609B">
        <w:t>owever</w:t>
      </w:r>
      <w:r w:rsidR="004831D0">
        <w:t>,</w:t>
      </w:r>
      <w:r w:rsidR="005D609B" w:rsidRPr="005D609B">
        <w:t xml:space="preserve"> the record allows for monitoring and sharing information with partner agencies.</w:t>
      </w:r>
    </w:p>
    <w:p w14:paraId="79803996" w14:textId="1B01BFE2" w:rsidR="005D609B" w:rsidRPr="005D609B" w:rsidRDefault="005D609B" w:rsidP="00F8624D">
      <w:r w:rsidRPr="005D609B">
        <w:t xml:space="preserve">If there is an identifiable incident scene or scenes, </w:t>
      </w:r>
      <w:r w:rsidR="009B311B">
        <w:t>make sure</w:t>
      </w:r>
      <w:r w:rsidR="009B311B" w:rsidRPr="005D609B">
        <w:t xml:space="preserve"> </w:t>
      </w:r>
      <w:r w:rsidRPr="005D609B">
        <w:t>that they are left undisturbed and secured.</w:t>
      </w:r>
    </w:p>
    <w:p w14:paraId="472E2847" w14:textId="4186BFCF" w:rsidR="005D609B" w:rsidRPr="005D609B" w:rsidRDefault="005D609B" w:rsidP="00F8624D">
      <w:r w:rsidRPr="005D609B">
        <w:t>Make a comprehensive record of what has happened as soon after the event as possible but before the end of the shift.</w:t>
      </w:r>
    </w:p>
    <w:p w14:paraId="633A7109" w14:textId="2D2AF0C2" w:rsidR="00B61611" w:rsidRDefault="009B311B" w:rsidP="00F8624D">
      <w:r>
        <w:t>Make sure</w:t>
      </w:r>
      <w:r w:rsidRPr="005D609B">
        <w:t xml:space="preserve"> </w:t>
      </w:r>
      <w:r w:rsidR="005D609B" w:rsidRPr="005D609B">
        <w:t xml:space="preserve">comprehensive notes are made after any discussion with the individuals involved. This should include a record of any injuries using </w:t>
      </w:r>
      <w:r w:rsidR="00186C8D">
        <w:t xml:space="preserve">a </w:t>
      </w:r>
      <w:hyperlink r:id="rId10" w:history="1">
        <w:r w:rsidR="00186C8D">
          <w:rPr>
            <w:rStyle w:val="Hyperlink"/>
          </w:rPr>
          <w:t>Body Map</w:t>
        </w:r>
      </w:hyperlink>
      <w:r w:rsidR="005D609B" w:rsidRPr="005D609B">
        <w:t>, respecting the dignity of those involved.</w:t>
      </w:r>
    </w:p>
    <w:p w14:paraId="50CBFE23" w14:textId="59D07678" w:rsidR="005D609B" w:rsidRPr="005D609B" w:rsidRDefault="009B311B" w:rsidP="00F8624D">
      <w:r>
        <w:t>Make sure</w:t>
      </w:r>
      <w:r w:rsidRPr="00B61611">
        <w:t xml:space="preserve"> </w:t>
      </w:r>
      <w:r w:rsidR="00B61611" w:rsidRPr="00B61611">
        <w:t xml:space="preserve">that any disclosure is </w:t>
      </w:r>
      <w:r w:rsidR="000D3607" w:rsidRPr="00B61611">
        <w:t>recorded,</w:t>
      </w:r>
      <w:r w:rsidR="00B61611" w:rsidRPr="00B61611">
        <w:t xml:space="preserve"> and </w:t>
      </w:r>
      <w:r w:rsidR="003325F6">
        <w:t xml:space="preserve">information is clarified through </w:t>
      </w:r>
      <w:r w:rsidR="00B61611" w:rsidRPr="00B61611">
        <w:t>basic open questions</w:t>
      </w:r>
      <w:r w:rsidR="003325F6">
        <w:t xml:space="preserve">, such as </w:t>
      </w:r>
      <w:r w:rsidR="00B61611" w:rsidRPr="00B61611">
        <w:t>when, where, what, who and how</w:t>
      </w:r>
      <w:r w:rsidR="000D3607">
        <w:t>.</w:t>
      </w:r>
      <w:r w:rsidR="00B61611" w:rsidRPr="00B61611">
        <w:t xml:space="preserve"> </w:t>
      </w:r>
      <w:r w:rsidR="000D3607">
        <w:t>However,</w:t>
      </w:r>
      <w:r w:rsidR="00B61611" w:rsidRPr="00B61611">
        <w:t xml:space="preserve"> no further investigation of the incident should take place until police have considered what actions they will be taking</w:t>
      </w:r>
      <w:r w:rsidR="005E7513">
        <w:t>.</w:t>
      </w:r>
    </w:p>
    <w:p w14:paraId="124C88B6" w14:textId="2D5DADE4" w:rsidR="00DE4C9B" w:rsidRDefault="005D609B" w:rsidP="00F8624D">
      <w:r w:rsidRPr="005D609B">
        <w:t xml:space="preserve">Consider capturing photographic evidence of </w:t>
      </w:r>
      <w:r w:rsidR="005E7513">
        <w:t xml:space="preserve">any damage to property. If this is </w:t>
      </w:r>
      <w:r w:rsidR="00B5209E">
        <w:t xml:space="preserve">a </w:t>
      </w:r>
      <w:r w:rsidR="005E7513">
        <w:t>personal property</w:t>
      </w:r>
      <w:r w:rsidR="006C5752">
        <w:t>,</w:t>
      </w:r>
      <w:r w:rsidR="005E7513">
        <w:t xml:space="preserve"> </w:t>
      </w:r>
      <w:r w:rsidR="00DE4C9B">
        <w:t>make sure:</w:t>
      </w:r>
    </w:p>
    <w:p w14:paraId="196131EE" w14:textId="4C55C61E" w:rsidR="00DE4C9B" w:rsidRDefault="00B5209E" w:rsidP="00DD3D36">
      <w:pPr>
        <w:pStyle w:val="Bullet"/>
      </w:pPr>
      <w:r>
        <w:t xml:space="preserve">individual’s </w:t>
      </w:r>
      <w:r w:rsidR="005D609B" w:rsidRPr="005D609B">
        <w:t>consent is sought, or</w:t>
      </w:r>
    </w:p>
    <w:p w14:paraId="3CE17675" w14:textId="39D44B95" w:rsidR="005D609B" w:rsidRPr="005D609B" w:rsidRDefault="005D609B" w:rsidP="00EB2A15">
      <w:pPr>
        <w:pStyle w:val="Bullet"/>
        <w:spacing w:before="120"/>
      </w:pPr>
      <w:r w:rsidRPr="005D609B">
        <w:t>a best interest decision is made and documented.</w:t>
      </w:r>
    </w:p>
    <w:p w14:paraId="5BEC6A14" w14:textId="77777777" w:rsidR="00181818" w:rsidRDefault="005D609B" w:rsidP="00F8624D">
      <w:r w:rsidRPr="005D609B">
        <w:t>Consider if CCTV captured the incident and arrange for retention of the footage.</w:t>
      </w:r>
    </w:p>
    <w:p w14:paraId="2A847028" w14:textId="77B597D2" w:rsidR="005D609B" w:rsidRPr="005D609B" w:rsidRDefault="005D609B" w:rsidP="00F8624D">
      <w:pPr>
        <w:pStyle w:val="Heading2"/>
      </w:pPr>
      <w:bookmarkStart w:id="8" w:name="_Toc157505324"/>
      <w:r w:rsidRPr="005D609B">
        <w:t>Other actions</w:t>
      </w:r>
      <w:bookmarkEnd w:id="8"/>
    </w:p>
    <w:p w14:paraId="4562259F" w14:textId="461D550C" w:rsidR="005D609B" w:rsidRPr="009315D6" w:rsidRDefault="00045C5C" w:rsidP="009E5E82">
      <w:pPr>
        <w:pStyle w:val="ListParagraph"/>
        <w:numPr>
          <w:ilvl w:val="0"/>
          <w:numId w:val="30"/>
        </w:numPr>
        <w:ind w:left="624" w:hanging="340"/>
      </w:pPr>
      <w:r>
        <w:t>Discuss</w:t>
      </w:r>
      <w:r w:rsidRPr="009315D6">
        <w:t xml:space="preserve"> </w:t>
      </w:r>
      <w:r w:rsidR="005D609B" w:rsidRPr="009315D6">
        <w:t xml:space="preserve">with relevant professionals and </w:t>
      </w:r>
      <w:r w:rsidR="008A2CDE" w:rsidRPr="009315D6">
        <w:t>LA</w:t>
      </w:r>
      <w:r w:rsidR="005D609B" w:rsidRPr="009315D6">
        <w:t xml:space="preserve"> (HSCC) around key decisions</w:t>
      </w:r>
      <w:r w:rsidR="009E5E82">
        <w:t>.</w:t>
      </w:r>
    </w:p>
    <w:p w14:paraId="614A1562" w14:textId="235E5873" w:rsidR="005D609B" w:rsidRPr="009315D6" w:rsidRDefault="005D609B" w:rsidP="009E5E82">
      <w:pPr>
        <w:pStyle w:val="ListParagraph"/>
      </w:pPr>
      <w:r w:rsidRPr="009315D6">
        <w:t>Consider any risks to other adults at risk or patients.</w:t>
      </w:r>
    </w:p>
    <w:p w14:paraId="72233B86" w14:textId="6E548D6A" w:rsidR="005D609B" w:rsidRPr="009315D6" w:rsidRDefault="005D609B" w:rsidP="009E5E82">
      <w:pPr>
        <w:pStyle w:val="ListParagraph"/>
      </w:pPr>
      <w:r w:rsidRPr="009315D6">
        <w:t xml:space="preserve">Provide support for any person, including staff, </w:t>
      </w:r>
      <w:r w:rsidR="008B655A">
        <w:t xml:space="preserve">who </w:t>
      </w:r>
      <w:r w:rsidRPr="009315D6">
        <w:t>rais</w:t>
      </w:r>
      <w:r w:rsidR="008B655A">
        <w:t>ed</w:t>
      </w:r>
      <w:r w:rsidRPr="009315D6">
        <w:t xml:space="preserve"> the concern.</w:t>
      </w:r>
    </w:p>
    <w:p w14:paraId="4CAF653C" w14:textId="5911DE74" w:rsidR="005D609B" w:rsidRPr="009315D6" w:rsidRDefault="005D609B" w:rsidP="009E5E82">
      <w:pPr>
        <w:pStyle w:val="ListParagraph"/>
      </w:pPr>
      <w:r w:rsidRPr="009315D6">
        <w:t>Log incidents in order that patterns or trends can be identified.</w:t>
      </w:r>
    </w:p>
    <w:p w14:paraId="6695326E" w14:textId="351F1D5F" w:rsidR="005D609B" w:rsidRPr="009315D6" w:rsidRDefault="009B311B" w:rsidP="009E5E82">
      <w:pPr>
        <w:pStyle w:val="ListParagraph"/>
      </w:pPr>
      <w:r>
        <w:t>Make sure</w:t>
      </w:r>
      <w:r w:rsidRPr="009315D6">
        <w:t xml:space="preserve"> </w:t>
      </w:r>
      <w:r w:rsidR="005D609B" w:rsidRPr="009315D6">
        <w:t xml:space="preserve">there are open and honest discussions with the alleged </w:t>
      </w:r>
      <w:r w:rsidR="00B9508A" w:rsidRPr="009315D6">
        <w:t>adult at risk</w:t>
      </w:r>
      <w:r w:rsidR="005D609B" w:rsidRPr="009315D6">
        <w:t xml:space="preserve"> and their relatives</w:t>
      </w:r>
      <w:r w:rsidR="004A0C83">
        <w:t xml:space="preserve"> or </w:t>
      </w:r>
      <w:r w:rsidR="005D609B" w:rsidRPr="009315D6">
        <w:t>representatives (where this has been consented to).</w:t>
      </w:r>
    </w:p>
    <w:p w14:paraId="04BCA305" w14:textId="49CCD436" w:rsidR="005D609B" w:rsidRPr="009315D6" w:rsidRDefault="00E75D24" w:rsidP="004A0C83">
      <w:pPr>
        <w:pStyle w:val="ListParagraph"/>
      </w:pPr>
      <w:r>
        <w:t>Inform</w:t>
      </w:r>
      <w:r w:rsidRPr="009315D6">
        <w:t xml:space="preserve"> </w:t>
      </w:r>
      <w:r w:rsidR="005D609B" w:rsidRPr="004A0C83">
        <w:t>the</w:t>
      </w:r>
      <w:r w:rsidR="005D609B" w:rsidRPr="009315D6">
        <w:t xml:space="preserve"> contracting</w:t>
      </w:r>
      <w:r w:rsidR="004A0C83">
        <w:t xml:space="preserve"> or </w:t>
      </w:r>
      <w:r w:rsidR="00C84761" w:rsidRPr="009315D6">
        <w:t>placing</w:t>
      </w:r>
      <w:r w:rsidR="005D609B" w:rsidRPr="009315D6">
        <w:t xml:space="preserve"> </w:t>
      </w:r>
      <w:r w:rsidR="00C84761" w:rsidRPr="009315D6">
        <w:t xml:space="preserve">local </w:t>
      </w:r>
      <w:r w:rsidR="005D609B" w:rsidRPr="009315D6">
        <w:t>authority.</w:t>
      </w:r>
    </w:p>
    <w:p w14:paraId="53C6B05C" w14:textId="3AF71B0F" w:rsidR="005D609B" w:rsidRPr="009315D6" w:rsidRDefault="00E75D24" w:rsidP="004A0C83">
      <w:pPr>
        <w:pStyle w:val="ListParagraph"/>
      </w:pPr>
      <w:r>
        <w:t>Inform</w:t>
      </w:r>
      <w:r w:rsidRPr="009315D6">
        <w:t xml:space="preserve"> </w:t>
      </w:r>
      <w:r w:rsidR="005D609B" w:rsidRPr="009315D6">
        <w:t>the regulator</w:t>
      </w:r>
      <w:r w:rsidR="004A0C83">
        <w:t>, for example</w:t>
      </w:r>
      <w:r w:rsidR="005D609B" w:rsidRPr="009315D6">
        <w:t xml:space="preserve"> Care Quality Commission</w:t>
      </w:r>
      <w:r w:rsidR="004A0C83">
        <w:t xml:space="preserve"> (CQC)</w:t>
      </w:r>
      <w:r w:rsidR="005D609B" w:rsidRPr="009315D6">
        <w:t>.</w:t>
      </w:r>
    </w:p>
    <w:p w14:paraId="6A39A66B" w14:textId="7800D87D" w:rsidR="003C57A2" w:rsidRPr="009315D6" w:rsidRDefault="003C57A2" w:rsidP="009E5E82">
      <w:pPr>
        <w:pStyle w:val="ListParagraph"/>
      </w:pPr>
      <w:r w:rsidRPr="009315D6">
        <w:t xml:space="preserve">Discuss with </w:t>
      </w:r>
      <w:r w:rsidR="00CB352C">
        <w:t xml:space="preserve">the </w:t>
      </w:r>
      <w:r w:rsidRPr="009315D6">
        <w:t xml:space="preserve">manager and </w:t>
      </w:r>
      <w:r w:rsidR="00CB352C">
        <w:t xml:space="preserve">the </w:t>
      </w:r>
      <w:r w:rsidRPr="009315D6">
        <w:t>wider team.</w:t>
      </w:r>
    </w:p>
    <w:p w14:paraId="7B93EF5C" w14:textId="79D335BF" w:rsidR="00014A73" w:rsidRDefault="005D609B" w:rsidP="00840861">
      <w:pPr>
        <w:pStyle w:val="ListParagraph"/>
        <w:spacing w:after="240"/>
      </w:pPr>
      <w:r w:rsidRPr="009315D6">
        <w:t>Identify any organisational learning to prevent and respond to such incidents in the future</w:t>
      </w:r>
      <w:r w:rsidR="00B61611" w:rsidRPr="009315D6">
        <w:t>. This may need to include</w:t>
      </w:r>
      <w:r w:rsidR="00014A73">
        <w:t>:</w:t>
      </w:r>
    </w:p>
    <w:p w14:paraId="3BC9516F" w14:textId="14BBDC38" w:rsidR="00F31AEC" w:rsidRDefault="00B61611" w:rsidP="00F31AEC">
      <w:pPr>
        <w:pStyle w:val="Bullet-2"/>
      </w:pPr>
      <w:r w:rsidRPr="009315D6">
        <w:lastRenderedPageBreak/>
        <w:t>any neglect and acts of omission which meant that abuse was allowed to happen</w:t>
      </w:r>
      <w:r w:rsidR="00F31AEC">
        <w:t xml:space="preserve">, </w:t>
      </w:r>
      <w:r w:rsidRPr="009315D6">
        <w:t>or</w:t>
      </w:r>
    </w:p>
    <w:p w14:paraId="612ECD07" w14:textId="4338933A" w:rsidR="00CE19B2" w:rsidRDefault="00B61611" w:rsidP="00F31AEC">
      <w:pPr>
        <w:pStyle w:val="Bullet-2"/>
      </w:pPr>
      <w:r w:rsidRPr="009315D6">
        <w:t>actions of staff that led to the incident happening which may also result in need to investigate staff conduct.</w:t>
      </w:r>
    </w:p>
    <w:p w14:paraId="31C621E8" w14:textId="7B858979" w:rsidR="005D609B" w:rsidRDefault="00CE19B2">
      <w:pPr>
        <w:pStyle w:val="Bullet-2"/>
        <w:numPr>
          <w:ilvl w:val="0"/>
          <w:numId w:val="0"/>
        </w:numPr>
        <w:spacing w:after="240"/>
        <w:ind w:left="851"/>
      </w:pPr>
      <w:r>
        <w:t xml:space="preserve">See </w:t>
      </w:r>
      <w:hyperlink w:anchor="_Appendix_2_-" w:history="1">
        <w:r>
          <w:rPr>
            <w:rStyle w:val="Hyperlink"/>
          </w:rPr>
          <w:t>Appendix 2 - Post-incident reflection and learning</w:t>
        </w:r>
      </w:hyperlink>
      <w:r>
        <w:t xml:space="preserve"> for more details</w:t>
      </w:r>
      <w:r w:rsidR="005D609B" w:rsidRPr="009315D6">
        <w:t>.</w:t>
      </w:r>
    </w:p>
    <w:p w14:paraId="2AC8252B" w14:textId="6059D8EB" w:rsidR="001B41E7" w:rsidRDefault="001B41E7" w:rsidP="00644941">
      <w:r w:rsidRPr="00644941">
        <w:rPr>
          <w:b/>
          <w:bCs/>
        </w:rPr>
        <w:t>Remember:</w:t>
      </w:r>
      <w:r>
        <w:t xml:space="preserve"> </w:t>
      </w:r>
      <w:r w:rsidRPr="001B41E7">
        <w:t xml:space="preserve">It is important that the </w:t>
      </w:r>
      <w:r w:rsidRPr="00644941">
        <w:rPr>
          <w:b/>
          <w:bCs/>
        </w:rPr>
        <w:t>immediate</w:t>
      </w:r>
      <w:r w:rsidRPr="001B41E7">
        <w:t xml:space="preserve"> safety of all parties takes priority. However, the above actions should ensure that the ongoing safeguarding of all parties can be considered at a multi-agency level.</w:t>
      </w:r>
    </w:p>
    <w:p w14:paraId="10270D66" w14:textId="01413DAC" w:rsidR="002E367D" w:rsidRPr="00EC50A4" w:rsidRDefault="00441AC1" w:rsidP="00EC50A4">
      <w:pPr>
        <w:pStyle w:val="Heading1"/>
        <w:rPr>
          <w:b w:val="0"/>
          <w:bCs/>
        </w:rPr>
      </w:pPr>
      <w:bookmarkStart w:id="9" w:name="_Toc157505325"/>
      <w:r>
        <w:rPr>
          <w:bCs/>
        </w:rPr>
        <w:t>M</w:t>
      </w:r>
      <w:r w:rsidR="00997435" w:rsidRPr="009D5EE0">
        <w:rPr>
          <w:bCs/>
        </w:rPr>
        <w:t>ak</w:t>
      </w:r>
      <w:r w:rsidR="004D471C">
        <w:rPr>
          <w:bCs/>
        </w:rPr>
        <w:t>ing</w:t>
      </w:r>
      <w:r w:rsidR="00997435" w:rsidRPr="009D5EE0">
        <w:rPr>
          <w:bCs/>
        </w:rPr>
        <w:t xml:space="preserve"> a safeguarding </w:t>
      </w:r>
      <w:proofErr w:type="gramStart"/>
      <w:r w:rsidR="00997435" w:rsidRPr="009D5EE0">
        <w:rPr>
          <w:bCs/>
        </w:rPr>
        <w:t>adults</w:t>
      </w:r>
      <w:proofErr w:type="gramEnd"/>
      <w:r w:rsidR="00997435" w:rsidRPr="009D5EE0">
        <w:rPr>
          <w:bCs/>
        </w:rPr>
        <w:t xml:space="preserve"> referral</w:t>
      </w:r>
      <w:bookmarkEnd w:id="9"/>
    </w:p>
    <w:p w14:paraId="27F57B98" w14:textId="23804389" w:rsidR="008403F4" w:rsidRDefault="008403F4" w:rsidP="0000261B">
      <w:pPr>
        <w:rPr>
          <w:szCs w:val="24"/>
        </w:rPr>
      </w:pPr>
      <w:r>
        <w:rPr>
          <w:szCs w:val="24"/>
        </w:rPr>
        <w:t xml:space="preserve">It is important to consider </w:t>
      </w:r>
      <w:r w:rsidR="00C866B2">
        <w:rPr>
          <w:szCs w:val="24"/>
        </w:rPr>
        <w:t>whether a safeguarding adult</w:t>
      </w:r>
      <w:r w:rsidR="00663716">
        <w:rPr>
          <w:szCs w:val="24"/>
        </w:rPr>
        <w:t>s</w:t>
      </w:r>
      <w:r w:rsidR="00C866B2">
        <w:rPr>
          <w:szCs w:val="24"/>
        </w:rPr>
        <w:t xml:space="preserve"> referral </w:t>
      </w:r>
      <w:r w:rsidR="00BD449F">
        <w:rPr>
          <w:szCs w:val="24"/>
        </w:rPr>
        <w:t>need</w:t>
      </w:r>
      <w:r w:rsidR="00663716">
        <w:rPr>
          <w:szCs w:val="24"/>
        </w:rPr>
        <w:t>s</w:t>
      </w:r>
      <w:r w:rsidR="00BD449F">
        <w:rPr>
          <w:szCs w:val="24"/>
        </w:rPr>
        <w:t xml:space="preserve"> to be made.</w:t>
      </w:r>
    </w:p>
    <w:p w14:paraId="3F3518C0" w14:textId="6BE8120B" w:rsidR="004C240E" w:rsidRDefault="00823055" w:rsidP="004C240E">
      <w:pPr>
        <w:rPr>
          <w:szCs w:val="24"/>
        </w:rPr>
      </w:pPr>
      <w:r>
        <w:rPr>
          <w:szCs w:val="24"/>
        </w:rPr>
        <w:t>A</w:t>
      </w:r>
      <w:r w:rsidR="004C240E">
        <w:rPr>
          <w:szCs w:val="24"/>
        </w:rPr>
        <w:t xml:space="preserve"> </w:t>
      </w:r>
      <w:r w:rsidR="00C85FFE">
        <w:rPr>
          <w:szCs w:val="24"/>
        </w:rPr>
        <w:t>s</w:t>
      </w:r>
      <w:r w:rsidR="00907793" w:rsidRPr="0070236A">
        <w:rPr>
          <w:szCs w:val="24"/>
        </w:rPr>
        <w:t xml:space="preserve">afeguarding </w:t>
      </w:r>
      <w:proofErr w:type="gramStart"/>
      <w:r w:rsidR="00907793" w:rsidRPr="0070236A">
        <w:rPr>
          <w:szCs w:val="24"/>
        </w:rPr>
        <w:t>adults</w:t>
      </w:r>
      <w:proofErr w:type="gramEnd"/>
      <w:r w:rsidR="00907793" w:rsidRPr="0070236A">
        <w:rPr>
          <w:szCs w:val="24"/>
        </w:rPr>
        <w:t xml:space="preserve"> </w:t>
      </w:r>
      <w:r w:rsidR="004C240E">
        <w:rPr>
          <w:szCs w:val="24"/>
        </w:rPr>
        <w:t xml:space="preserve">referral may not be needed </w:t>
      </w:r>
      <w:r w:rsidR="00907793">
        <w:rPr>
          <w:szCs w:val="24"/>
        </w:rPr>
        <w:t>where</w:t>
      </w:r>
      <w:r w:rsidR="00C84761">
        <w:rPr>
          <w:szCs w:val="24"/>
        </w:rPr>
        <w:t>:</w:t>
      </w:r>
    </w:p>
    <w:p w14:paraId="7303581C" w14:textId="06EE43E3" w:rsidR="004C240E" w:rsidRPr="005B4030" w:rsidRDefault="004C240E" w:rsidP="0000261B">
      <w:pPr>
        <w:pStyle w:val="Bullet"/>
      </w:pPr>
      <w:r w:rsidRPr="005B4030">
        <w:t xml:space="preserve">no harm or </w:t>
      </w:r>
      <w:r w:rsidR="00760CAC" w:rsidRPr="005B4030">
        <w:t>low-level</w:t>
      </w:r>
      <w:r w:rsidRPr="005B4030">
        <w:t xml:space="preserve"> harm has occurred (including emotional harm)</w:t>
      </w:r>
      <w:r w:rsidR="00DB2D47">
        <w:t>,</w:t>
      </w:r>
    </w:p>
    <w:p w14:paraId="62582C9F" w14:textId="39E47B64" w:rsidR="004C240E" w:rsidRPr="005B4030" w:rsidRDefault="00DB2D47" w:rsidP="0000261B">
      <w:pPr>
        <w:pStyle w:val="Bullet"/>
      </w:pPr>
      <w:r>
        <w:t>i</w:t>
      </w:r>
      <w:r w:rsidR="004C240E" w:rsidRPr="005B4030">
        <w:t>t is the first time such an incident has happened</w:t>
      </w:r>
      <w:r>
        <w:t>,</w:t>
      </w:r>
    </w:p>
    <w:p w14:paraId="6BB4B2BD" w14:textId="585436B5" w:rsidR="004C240E" w:rsidRPr="005B4030" w:rsidRDefault="00DB2D47" w:rsidP="0000261B">
      <w:pPr>
        <w:pStyle w:val="Bullet"/>
      </w:pPr>
      <w:r>
        <w:t>a</w:t>
      </w:r>
      <w:r w:rsidR="004C240E" w:rsidRPr="005B4030">
        <w:t>ctions have been taken to manage any risks</w:t>
      </w:r>
      <w:r>
        <w:t>, and</w:t>
      </w:r>
    </w:p>
    <w:p w14:paraId="0E39FAD8" w14:textId="3A0FC3AF" w:rsidR="004C240E" w:rsidRPr="005B4030" w:rsidRDefault="004C240E" w:rsidP="0000261B">
      <w:pPr>
        <w:pStyle w:val="Bullet"/>
      </w:pPr>
      <w:r w:rsidRPr="005B4030">
        <w:t>relevant professionals (</w:t>
      </w:r>
      <w:r w:rsidR="00DB2D47">
        <w:t>such as</w:t>
      </w:r>
      <w:r w:rsidRPr="005B4030">
        <w:t xml:space="preserve"> Social Workers, C</w:t>
      </w:r>
      <w:r w:rsidR="00C84761">
        <w:t>ommunity Psychiatric Nurse</w:t>
      </w:r>
      <w:r w:rsidRPr="005B4030">
        <w:t>s, Care Managers in Continuing Healthcare, GPs) have been notified where appropriate.</w:t>
      </w:r>
    </w:p>
    <w:p w14:paraId="29811459" w14:textId="09D2D55D" w:rsidR="004C240E" w:rsidRPr="0070236A" w:rsidRDefault="004C240E" w:rsidP="00DB2D47">
      <w:pPr>
        <w:rPr>
          <w:szCs w:val="24"/>
        </w:rPr>
      </w:pPr>
      <w:r>
        <w:rPr>
          <w:szCs w:val="24"/>
        </w:rPr>
        <w:t xml:space="preserve">A </w:t>
      </w:r>
      <w:r w:rsidRPr="0070236A">
        <w:rPr>
          <w:szCs w:val="24"/>
        </w:rPr>
        <w:t xml:space="preserve">Safeguarding </w:t>
      </w:r>
      <w:proofErr w:type="gramStart"/>
      <w:r w:rsidRPr="0070236A">
        <w:rPr>
          <w:szCs w:val="24"/>
        </w:rPr>
        <w:t>adults</w:t>
      </w:r>
      <w:proofErr w:type="gramEnd"/>
      <w:r w:rsidRPr="0070236A">
        <w:rPr>
          <w:szCs w:val="24"/>
        </w:rPr>
        <w:t xml:space="preserve"> </w:t>
      </w:r>
      <w:r>
        <w:rPr>
          <w:szCs w:val="24"/>
        </w:rPr>
        <w:t>referral should be</w:t>
      </w:r>
      <w:r w:rsidRPr="0070236A">
        <w:rPr>
          <w:szCs w:val="24"/>
        </w:rPr>
        <w:t xml:space="preserve"> made if any one of the following apply:</w:t>
      </w:r>
    </w:p>
    <w:p w14:paraId="7D70BDBD" w14:textId="5802781A" w:rsidR="00DB2D47" w:rsidRDefault="00DB2D47" w:rsidP="001839AF">
      <w:pPr>
        <w:pStyle w:val="Bullet"/>
      </w:pPr>
      <w:r w:rsidRPr="00DB2D47">
        <w:t>s</w:t>
      </w:r>
      <w:r w:rsidR="004C240E" w:rsidRPr="00DB2D47">
        <w:t>ignificant harm or repeated low-level harm has occurred</w:t>
      </w:r>
      <w:r>
        <w:t>,</w:t>
      </w:r>
    </w:p>
    <w:p w14:paraId="2191F32A" w14:textId="532BA559" w:rsidR="004C240E" w:rsidRPr="00DB2D47" w:rsidRDefault="00DB2D47" w:rsidP="001839AF">
      <w:pPr>
        <w:pStyle w:val="Bullet"/>
      </w:pPr>
      <w:r>
        <w:t>t</w:t>
      </w:r>
      <w:r w:rsidR="004C240E" w:rsidRPr="00DB2D47">
        <w:t xml:space="preserve">here have been previous incidents involving the alleged </w:t>
      </w:r>
      <w:r w:rsidR="00B9508A" w:rsidRPr="00DB2D47">
        <w:t>person thought to be cause of risk</w:t>
      </w:r>
      <w:r w:rsidR="004C240E" w:rsidRPr="00DB2D47">
        <w:t xml:space="preserve"> and/or the alleged </w:t>
      </w:r>
      <w:r w:rsidR="00B9508A" w:rsidRPr="00DB2D47">
        <w:t>adult at risk</w:t>
      </w:r>
      <w:r w:rsidR="001839AF">
        <w:t>,</w:t>
      </w:r>
    </w:p>
    <w:p w14:paraId="772A4B20" w14:textId="46BDCFD9" w:rsidR="004C240E" w:rsidRPr="005B4030" w:rsidRDefault="001839AF" w:rsidP="001839AF">
      <w:pPr>
        <w:pStyle w:val="Bullet"/>
      </w:pPr>
      <w:r>
        <w:t>t</w:t>
      </w:r>
      <w:r w:rsidR="004C240E" w:rsidRPr="005B4030">
        <w:t>here was deliberate intent</w:t>
      </w:r>
      <w:r>
        <w:t>, or</w:t>
      </w:r>
    </w:p>
    <w:p w14:paraId="5292E1C3" w14:textId="522E7F26" w:rsidR="004C240E" w:rsidRDefault="001839AF" w:rsidP="001839AF">
      <w:pPr>
        <w:pStyle w:val="Bullet"/>
      </w:pPr>
      <w:r>
        <w:t>t</w:t>
      </w:r>
      <w:r w:rsidR="004C240E" w:rsidRPr="005B4030">
        <w:t>he abuse is also a crime.</w:t>
      </w:r>
    </w:p>
    <w:p w14:paraId="1A6A8551" w14:textId="5FE81166" w:rsidR="00E47EDA" w:rsidRPr="00DB2D47" w:rsidRDefault="008403F4" w:rsidP="00644941">
      <w:r w:rsidRPr="006432C4">
        <w:t xml:space="preserve">For </w:t>
      </w:r>
      <w:r>
        <w:t>more</w:t>
      </w:r>
      <w:r w:rsidRPr="006432C4">
        <w:t xml:space="preserve"> information</w:t>
      </w:r>
      <w:r>
        <w:t xml:space="preserve"> and guidance</w:t>
      </w:r>
      <w:r w:rsidRPr="006432C4">
        <w:t xml:space="preserve"> please see </w:t>
      </w:r>
      <w:hyperlink w:anchor="_Appendix_4_-" w:history="1">
        <w:r w:rsidRPr="00840861">
          <w:rPr>
            <w:rStyle w:val="Hyperlink"/>
            <w:szCs w:val="24"/>
          </w:rPr>
          <w:t>Appendix 4 - Thresholds table</w:t>
        </w:r>
      </w:hyperlink>
      <w:r w:rsidRPr="006432C4">
        <w:t xml:space="preserve"> and </w:t>
      </w:r>
      <w:hyperlink r:id="rId11" w:history="1">
        <w:r w:rsidRPr="00254F8E">
          <w:rPr>
            <w:color w:val="0000FF"/>
            <w:u w:val="single"/>
          </w:rPr>
          <w:t>Sussex Safeguarding Adults Thresholds: Guidance for Professionals (eastsussexsab.org.uk)</w:t>
        </w:r>
      </w:hyperlink>
      <w:r>
        <w:t>.</w:t>
      </w:r>
    </w:p>
    <w:p w14:paraId="67EBC69C" w14:textId="32FA1E71" w:rsidR="004C240E" w:rsidRDefault="004C240E" w:rsidP="004C240E">
      <w:pPr>
        <w:rPr>
          <w:szCs w:val="24"/>
        </w:rPr>
      </w:pPr>
      <w:r>
        <w:rPr>
          <w:szCs w:val="24"/>
        </w:rPr>
        <w:t xml:space="preserve">Judging whether the incident </w:t>
      </w:r>
      <w:r w:rsidRPr="0070236A">
        <w:rPr>
          <w:szCs w:val="24"/>
        </w:rPr>
        <w:t xml:space="preserve">was </w:t>
      </w:r>
      <w:r>
        <w:rPr>
          <w:szCs w:val="24"/>
        </w:rPr>
        <w:t xml:space="preserve">a </w:t>
      </w:r>
      <w:r w:rsidRPr="0070236A">
        <w:rPr>
          <w:szCs w:val="24"/>
        </w:rPr>
        <w:t xml:space="preserve">deliberate or </w:t>
      </w:r>
      <w:r w:rsidR="00051E65">
        <w:rPr>
          <w:szCs w:val="24"/>
        </w:rPr>
        <w:t xml:space="preserve">an </w:t>
      </w:r>
      <w:r w:rsidRPr="0070236A">
        <w:rPr>
          <w:szCs w:val="24"/>
        </w:rPr>
        <w:t xml:space="preserve">intended </w:t>
      </w:r>
      <w:r>
        <w:rPr>
          <w:szCs w:val="24"/>
        </w:rPr>
        <w:t xml:space="preserve">act </w:t>
      </w:r>
      <w:r w:rsidRPr="0070236A">
        <w:rPr>
          <w:szCs w:val="24"/>
        </w:rPr>
        <w:t>can be difficult.</w:t>
      </w:r>
    </w:p>
    <w:p w14:paraId="5B2F4788" w14:textId="406EA2FA" w:rsidR="004C240E" w:rsidRDefault="004C240E" w:rsidP="004C240E">
      <w:pPr>
        <w:rPr>
          <w:szCs w:val="24"/>
        </w:rPr>
      </w:pPr>
      <w:r>
        <w:rPr>
          <w:szCs w:val="24"/>
        </w:rPr>
        <w:t>There are some questions to consider</w:t>
      </w:r>
      <w:r w:rsidRPr="0070236A">
        <w:rPr>
          <w:szCs w:val="24"/>
        </w:rPr>
        <w:t>:</w:t>
      </w:r>
    </w:p>
    <w:p w14:paraId="3FD805B9" w14:textId="2CCDE5B9" w:rsidR="004C240E" w:rsidRPr="005B4030" w:rsidRDefault="004C240E" w:rsidP="001839AF">
      <w:pPr>
        <w:pStyle w:val="Bullet"/>
      </w:pPr>
      <w:r w:rsidRPr="005B4030">
        <w:t>Was the act planned?</w:t>
      </w:r>
    </w:p>
    <w:p w14:paraId="5D605176" w14:textId="3C525162" w:rsidR="004C240E" w:rsidRPr="005B4030" w:rsidRDefault="004C240E" w:rsidP="001839AF">
      <w:pPr>
        <w:pStyle w:val="Bullet"/>
      </w:pPr>
      <w:r w:rsidRPr="005B4030">
        <w:lastRenderedPageBreak/>
        <w:t xml:space="preserve">Was the act directed at a particular person or </w:t>
      </w:r>
      <w:r w:rsidR="00FA5333">
        <w:t>people</w:t>
      </w:r>
      <w:r w:rsidRPr="005B4030">
        <w:t>?</w:t>
      </w:r>
    </w:p>
    <w:p w14:paraId="5322121A" w14:textId="4D3BB674" w:rsidR="004C240E" w:rsidRPr="005B4030" w:rsidRDefault="004C240E" w:rsidP="001839AF">
      <w:pPr>
        <w:pStyle w:val="Bullet"/>
      </w:pPr>
      <w:r w:rsidRPr="005B4030">
        <w:t>Ha</w:t>
      </w:r>
      <w:r w:rsidR="002F7170">
        <w:t>ve</w:t>
      </w:r>
      <w:r w:rsidRPr="005B4030">
        <w:t xml:space="preserve"> there been previous incidents?</w:t>
      </w:r>
    </w:p>
    <w:p w14:paraId="5D1D6169" w14:textId="1BAA0CA7" w:rsidR="004C240E" w:rsidRPr="005B4030" w:rsidRDefault="004C240E" w:rsidP="001839AF">
      <w:pPr>
        <w:pStyle w:val="Bullet"/>
      </w:pPr>
      <w:r w:rsidRPr="005B4030">
        <w:t>Was there a transitory, treatable factor which may have contributed to the behaviour</w:t>
      </w:r>
      <w:r w:rsidR="001839AF">
        <w:t xml:space="preserve">, for example </w:t>
      </w:r>
      <w:r w:rsidRPr="005B4030">
        <w:t>acute delirium</w:t>
      </w:r>
      <w:r w:rsidR="002F7170">
        <w:t>?</w:t>
      </w:r>
    </w:p>
    <w:p w14:paraId="432C2399" w14:textId="6E07C262" w:rsidR="004A6351" w:rsidRDefault="004A6351" w:rsidP="004C240E">
      <w:pPr>
        <w:rPr>
          <w:szCs w:val="24"/>
        </w:rPr>
      </w:pPr>
      <w:r w:rsidRPr="004A6351">
        <w:rPr>
          <w:szCs w:val="24"/>
        </w:rPr>
        <w:t xml:space="preserve">To assist the risk assessment please see </w:t>
      </w:r>
      <w:hyperlink w:anchor="_Appendix_3_–" w:history="1">
        <w:r w:rsidR="006432C4" w:rsidRPr="00840861">
          <w:rPr>
            <w:rStyle w:val="Hyperlink"/>
            <w:szCs w:val="24"/>
          </w:rPr>
          <w:t xml:space="preserve">Appendix </w:t>
        </w:r>
        <w:r w:rsidR="00760CAC" w:rsidRPr="00840861">
          <w:rPr>
            <w:rStyle w:val="Hyperlink"/>
            <w:szCs w:val="24"/>
          </w:rPr>
          <w:t>3</w:t>
        </w:r>
        <w:r w:rsidRPr="00840861">
          <w:rPr>
            <w:rStyle w:val="Hyperlink"/>
            <w:szCs w:val="24"/>
          </w:rPr>
          <w:t xml:space="preserve"> - R</w:t>
        </w:r>
        <w:r w:rsidR="006432C4" w:rsidRPr="00840861">
          <w:rPr>
            <w:rStyle w:val="Hyperlink"/>
            <w:szCs w:val="24"/>
          </w:rPr>
          <w:t>isk assessment table</w:t>
        </w:r>
      </w:hyperlink>
      <w:r w:rsidR="0064070B">
        <w:rPr>
          <w:rStyle w:val="Hyperlink"/>
          <w:szCs w:val="24"/>
        </w:rPr>
        <w:t>.</w:t>
      </w:r>
    </w:p>
    <w:p w14:paraId="4721F68A" w14:textId="4BEDD159" w:rsidR="005D609B" w:rsidRPr="005D609B" w:rsidRDefault="005D609B" w:rsidP="006B1DBC">
      <w:pPr>
        <w:pStyle w:val="Heading2"/>
      </w:pPr>
      <w:bookmarkStart w:id="10" w:name="_Information_to_include"/>
      <w:bookmarkStart w:id="11" w:name="_Toc157505326"/>
      <w:bookmarkEnd w:id="10"/>
      <w:r w:rsidRPr="005D609B">
        <w:t xml:space="preserve">Information to include when reporting to the police and </w:t>
      </w:r>
      <w:proofErr w:type="gramStart"/>
      <w:r w:rsidR="008A2CDE">
        <w:t>LA</w:t>
      </w:r>
      <w:bookmarkEnd w:id="11"/>
      <w:proofErr w:type="gramEnd"/>
    </w:p>
    <w:p w14:paraId="7CFBD748" w14:textId="50DFDC58" w:rsidR="005D609B" w:rsidRPr="005D609B" w:rsidRDefault="005D609B" w:rsidP="00C85D8D">
      <w:pPr>
        <w:pStyle w:val="Bullet"/>
      </w:pPr>
      <w:bookmarkStart w:id="12" w:name="_Hlk130298734"/>
      <w:r w:rsidRPr="005D609B">
        <w:t>Names, dates of birth and contact details of all parties involved (including direct witnesses)</w:t>
      </w:r>
    </w:p>
    <w:p w14:paraId="647EEC7A" w14:textId="3714F3DC" w:rsidR="005D609B" w:rsidRPr="005D609B" w:rsidRDefault="005D609B" w:rsidP="00C85D8D">
      <w:pPr>
        <w:pStyle w:val="Bullet"/>
      </w:pPr>
      <w:r w:rsidRPr="005D609B">
        <w:t>Nature of the abuse</w:t>
      </w:r>
    </w:p>
    <w:p w14:paraId="7442DFF4" w14:textId="41EDDDBF" w:rsidR="005D609B" w:rsidRPr="005D609B" w:rsidRDefault="005D609B" w:rsidP="00C85D8D">
      <w:pPr>
        <w:pStyle w:val="Bullet"/>
      </w:pPr>
      <w:r w:rsidRPr="005D609B">
        <w:t xml:space="preserve">Factual details of what happened </w:t>
      </w:r>
      <w:r w:rsidR="00586D9D">
        <w:t>(</w:t>
      </w:r>
      <w:r w:rsidR="003C57A2">
        <w:t>including whether this was a one</w:t>
      </w:r>
      <w:r w:rsidR="00C36886">
        <w:t>-</w:t>
      </w:r>
      <w:r w:rsidR="003C57A2">
        <w:t>off incident or part of a pattern</w:t>
      </w:r>
      <w:r w:rsidR="00586D9D">
        <w:t>)</w:t>
      </w:r>
    </w:p>
    <w:p w14:paraId="44969976" w14:textId="0796BE14" w:rsidR="005D609B" w:rsidRPr="005D609B" w:rsidRDefault="005D609B" w:rsidP="00C85D8D">
      <w:pPr>
        <w:pStyle w:val="Bullet"/>
      </w:pPr>
      <w:r w:rsidRPr="005D609B">
        <w:t xml:space="preserve">Details of immediate safety actions carried </w:t>
      </w:r>
      <w:proofErr w:type="gramStart"/>
      <w:r w:rsidRPr="005D609B">
        <w:t>out</w:t>
      </w:r>
      <w:proofErr w:type="gramEnd"/>
    </w:p>
    <w:p w14:paraId="608A2D97" w14:textId="5A5440AB" w:rsidR="005D609B" w:rsidRPr="005D609B" w:rsidRDefault="005D609B" w:rsidP="00C85D8D">
      <w:pPr>
        <w:pStyle w:val="Bullet"/>
      </w:pPr>
      <w:r w:rsidRPr="005D609B">
        <w:t xml:space="preserve">Confirmation if </w:t>
      </w:r>
      <w:hyperlink r:id="rId12" w:history="1">
        <w:r w:rsidRPr="00186C8D">
          <w:rPr>
            <w:rStyle w:val="Hyperlink"/>
          </w:rPr>
          <w:t>Body Map</w:t>
        </w:r>
      </w:hyperlink>
      <w:r w:rsidRPr="005D609B">
        <w:t xml:space="preserve"> </w:t>
      </w:r>
      <w:r w:rsidR="00325131">
        <w:t xml:space="preserve">has been </w:t>
      </w:r>
      <w:r w:rsidRPr="005D609B">
        <w:t>completed</w:t>
      </w:r>
    </w:p>
    <w:p w14:paraId="3003DF03" w14:textId="456BA863" w:rsidR="005D609B" w:rsidRPr="005D609B" w:rsidRDefault="005D609B" w:rsidP="00C85D8D">
      <w:pPr>
        <w:pStyle w:val="Bullet"/>
      </w:pPr>
      <w:r w:rsidRPr="005D609B">
        <w:t xml:space="preserve">Confirmation if photographs have been </w:t>
      </w:r>
      <w:proofErr w:type="gramStart"/>
      <w:r w:rsidRPr="005D609B">
        <w:t>taken</w:t>
      </w:r>
      <w:proofErr w:type="gramEnd"/>
    </w:p>
    <w:p w14:paraId="1F8F31CF" w14:textId="4E27ACDD" w:rsidR="005D609B" w:rsidRPr="005D609B" w:rsidRDefault="005D609B" w:rsidP="00C85D8D">
      <w:pPr>
        <w:pStyle w:val="Bullet"/>
      </w:pPr>
      <w:r w:rsidRPr="005D609B">
        <w:t xml:space="preserve">Confirmation if CCTV is </w:t>
      </w:r>
      <w:proofErr w:type="gramStart"/>
      <w:r w:rsidRPr="005D609B">
        <w:t>retained</w:t>
      </w:r>
      <w:proofErr w:type="gramEnd"/>
    </w:p>
    <w:p w14:paraId="5376A31F" w14:textId="77777777" w:rsidR="005D609B" w:rsidRPr="005D609B" w:rsidRDefault="005D609B" w:rsidP="00C85D8D">
      <w:pPr>
        <w:pStyle w:val="Bullet"/>
      </w:pPr>
      <w:r w:rsidRPr="005D609B">
        <w:t xml:space="preserve">Details of any mental impairment, or disturbance in the functioning of the mind or brain, for any of the adults involved, that may affect their ability to make decisions in relation to what has </w:t>
      </w:r>
      <w:proofErr w:type="gramStart"/>
      <w:r w:rsidRPr="005D609B">
        <w:t>happened</w:t>
      </w:r>
      <w:proofErr w:type="gramEnd"/>
    </w:p>
    <w:p w14:paraId="1515D047" w14:textId="77777777" w:rsidR="00E2281B" w:rsidRDefault="005D609B" w:rsidP="000A4BC4">
      <w:pPr>
        <w:pStyle w:val="Bullet"/>
      </w:pPr>
      <w:r w:rsidRPr="003C57A2">
        <w:t>The relationship between the involved parties</w:t>
      </w:r>
    </w:p>
    <w:p w14:paraId="1C952C1B" w14:textId="608A48E4" w:rsidR="003C57A2" w:rsidRPr="003C57A2" w:rsidRDefault="003C57A2" w:rsidP="00985FC0">
      <w:pPr>
        <w:pStyle w:val="Bullet"/>
        <w:numPr>
          <w:ilvl w:val="0"/>
          <w:numId w:val="0"/>
        </w:numPr>
        <w:spacing w:before="120"/>
        <w:ind w:left="567"/>
      </w:pPr>
      <w:r w:rsidRPr="003C57A2">
        <w:t xml:space="preserve">For </w:t>
      </w:r>
      <w:r w:rsidR="001A135C">
        <w:t>instance,</w:t>
      </w:r>
      <w:r w:rsidRPr="003C57A2">
        <w:t xml:space="preserve"> </w:t>
      </w:r>
      <w:r>
        <w:t xml:space="preserve">whether </w:t>
      </w:r>
      <w:r w:rsidRPr="003C57A2">
        <w:t xml:space="preserve">the involved parties live together </w:t>
      </w:r>
      <w:r>
        <w:t xml:space="preserve">(for example as residents) </w:t>
      </w:r>
      <w:r w:rsidRPr="003C57A2">
        <w:t>or are temporarily placed together</w:t>
      </w:r>
      <w:r>
        <w:t xml:space="preserve"> (for example in a hospital)</w:t>
      </w:r>
    </w:p>
    <w:p w14:paraId="45BFC9BD" w14:textId="5246C0A8" w:rsidR="005D609B" w:rsidRPr="005D609B" w:rsidRDefault="005D609B" w:rsidP="00C85D8D">
      <w:pPr>
        <w:pStyle w:val="Bullet"/>
      </w:pPr>
      <w:r w:rsidRPr="005D609B">
        <w:t>Whether the abuse was based on any of protected characteristics</w:t>
      </w:r>
    </w:p>
    <w:p w14:paraId="69AB1FAA" w14:textId="75EAEF00" w:rsidR="005D609B" w:rsidRDefault="005D609B" w:rsidP="00C85D8D">
      <w:pPr>
        <w:pStyle w:val="Bullet"/>
      </w:pPr>
      <w:r w:rsidRPr="005D609B">
        <w:t>The impact on all parties involved (including any witnesses)</w:t>
      </w:r>
    </w:p>
    <w:p w14:paraId="38998E53" w14:textId="100C9640" w:rsidR="003B4374" w:rsidRPr="005D609B" w:rsidRDefault="003B4374" w:rsidP="00C85D8D">
      <w:pPr>
        <w:pStyle w:val="Bullet"/>
      </w:pPr>
      <w:r>
        <w:t>Any children that need to be considered</w:t>
      </w:r>
    </w:p>
    <w:p w14:paraId="1F16C61F" w14:textId="77777777" w:rsidR="00E2281B" w:rsidRPr="001F682E" w:rsidRDefault="005D609B" w:rsidP="00BD5DB3">
      <w:pPr>
        <w:pStyle w:val="Bullet"/>
      </w:pPr>
      <w:r w:rsidRPr="005D609B">
        <w:t xml:space="preserve">Wishes and opinions of all parties </w:t>
      </w:r>
      <w:proofErr w:type="gramStart"/>
      <w:r w:rsidRPr="005D609B">
        <w:t>involved</w:t>
      </w:r>
      <w:proofErr w:type="gramEnd"/>
    </w:p>
    <w:p w14:paraId="64EAABF3" w14:textId="6920A323" w:rsidR="005D609B" w:rsidRPr="005D609B" w:rsidRDefault="005D609B" w:rsidP="001F682E">
      <w:pPr>
        <w:pStyle w:val="Bullet"/>
        <w:numPr>
          <w:ilvl w:val="0"/>
          <w:numId w:val="0"/>
        </w:numPr>
        <w:spacing w:before="120"/>
        <w:ind w:left="567"/>
      </w:pPr>
      <w:r w:rsidRPr="00DA29EB">
        <w:rPr>
          <w:b/>
          <w:bCs/>
        </w:rPr>
        <w:t>R</w:t>
      </w:r>
      <w:r w:rsidR="00C36886" w:rsidRPr="00DA29EB">
        <w:rPr>
          <w:b/>
          <w:bCs/>
        </w:rPr>
        <w:t>emember</w:t>
      </w:r>
      <w:r w:rsidRPr="005D609B">
        <w:t xml:space="preserve"> to explain to all parties that you will need to report this matter but that their wishes will be recorded and </w:t>
      </w:r>
      <w:proofErr w:type="gramStart"/>
      <w:r w:rsidRPr="005D609B">
        <w:t>considered</w:t>
      </w:r>
      <w:proofErr w:type="gramEnd"/>
    </w:p>
    <w:p w14:paraId="19D37866" w14:textId="1AEDAD56" w:rsidR="005D609B" w:rsidRPr="005D609B" w:rsidRDefault="005D609B" w:rsidP="00C85D8D">
      <w:pPr>
        <w:pStyle w:val="Bullet"/>
      </w:pPr>
      <w:r w:rsidRPr="005D609B">
        <w:t>Risk assessment and risk management plans</w:t>
      </w:r>
    </w:p>
    <w:p w14:paraId="17AC5C9C" w14:textId="0E3ED13C" w:rsidR="004C240E" w:rsidRPr="006B1DBC" w:rsidRDefault="005D609B" w:rsidP="00C85D8D">
      <w:pPr>
        <w:pStyle w:val="Bullet"/>
      </w:pPr>
      <w:r w:rsidRPr="005D609B">
        <w:lastRenderedPageBreak/>
        <w:t xml:space="preserve">Preventative actions </w:t>
      </w:r>
      <w:proofErr w:type="gramStart"/>
      <w:r w:rsidRPr="005D609B">
        <w:t>taken</w:t>
      </w:r>
      <w:bookmarkEnd w:id="12"/>
      <w:proofErr w:type="gramEnd"/>
    </w:p>
    <w:p w14:paraId="55C4683C" w14:textId="41A9FDBA" w:rsidR="002E367D" w:rsidRPr="00DA29EB" w:rsidRDefault="00406BD4" w:rsidP="00DA29EB">
      <w:pPr>
        <w:pStyle w:val="Heading1"/>
        <w:rPr>
          <w:b w:val="0"/>
        </w:rPr>
      </w:pPr>
      <w:bookmarkStart w:id="13" w:name="_Toc157505327"/>
      <w:bookmarkStart w:id="14" w:name="_Hlk119563669"/>
      <w:bookmarkStart w:id="15" w:name="_Hlk118456331"/>
      <w:r>
        <w:t xml:space="preserve">After a </w:t>
      </w:r>
      <w:r w:rsidR="00C85FFE">
        <w:t>s</w:t>
      </w:r>
      <w:r>
        <w:t xml:space="preserve">afeguarding </w:t>
      </w:r>
      <w:proofErr w:type="gramStart"/>
      <w:r>
        <w:t>adults</w:t>
      </w:r>
      <w:proofErr w:type="gramEnd"/>
      <w:r>
        <w:t xml:space="preserve"> referral </w:t>
      </w:r>
      <w:r w:rsidR="003973FD">
        <w:t>has been</w:t>
      </w:r>
      <w:r>
        <w:t xml:space="preserve"> made</w:t>
      </w:r>
      <w:bookmarkEnd w:id="13"/>
      <w:bookmarkEnd w:id="14"/>
    </w:p>
    <w:bookmarkEnd w:id="15"/>
    <w:p w14:paraId="3AEADC17" w14:textId="620A492A" w:rsidR="00D20176" w:rsidRDefault="00D20176" w:rsidP="00D20176">
      <w:pPr>
        <w:rPr>
          <w:szCs w:val="24"/>
        </w:rPr>
      </w:pPr>
      <w:r w:rsidRPr="00526337">
        <w:rPr>
          <w:szCs w:val="24"/>
        </w:rPr>
        <w:t xml:space="preserve">Once a </w:t>
      </w:r>
      <w:r w:rsidR="00C85FFE">
        <w:rPr>
          <w:szCs w:val="24"/>
        </w:rPr>
        <w:t>s</w:t>
      </w:r>
      <w:r w:rsidRPr="00526337">
        <w:rPr>
          <w:szCs w:val="24"/>
        </w:rPr>
        <w:t xml:space="preserve">afeguarding </w:t>
      </w:r>
      <w:proofErr w:type="gramStart"/>
      <w:r w:rsidRPr="00526337">
        <w:rPr>
          <w:szCs w:val="24"/>
        </w:rPr>
        <w:t>adults</w:t>
      </w:r>
      <w:proofErr w:type="gramEnd"/>
      <w:r w:rsidRPr="00526337">
        <w:rPr>
          <w:szCs w:val="24"/>
        </w:rPr>
        <w:t xml:space="preserve"> referral has been made to the </w:t>
      </w:r>
      <w:r w:rsidR="008A2CDE">
        <w:rPr>
          <w:szCs w:val="24"/>
        </w:rPr>
        <w:t>LA</w:t>
      </w:r>
      <w:r w:rsidRPr="00526337">
        <w:rPr>
          <w:szCs w:val="24"/>
        </w:rPr>
        <w:t xml:space="preserve">, </w:t>
      </w:r>
      <w:r w:rsidR="00BB1595">
        <w:rPr>
          <w:szCs w:val="24"/>
        </w:rPr>
        <w:t xml:space="preserve">it </w:t>
      </w:r>
      <w:r w:rsidR="00363D88">
        <w:rPr>
          <w:szCs w:val="24"/>
        </w:rPr>
        <w:t>must</w:t>
      </w:r>
      <w:r w:rsidR="00BB1595">
        <w:rPr>
          <w:szCs w:val="24"/>
        </w:rPr>
        <w:t xml:space="preserve"> be decided</w:t>
      </w:r>
      <w:r w:rsidRPr="00526337">
        <w:rPr>
          <w:szCs w:val="24"/>
        </w:rPr>
        <w:t xml:space="preserve"> whether the concern needs to progress further.</w:t>
      </w:r>
    </w:p>
    <w:p w14:paraId="5F0A3366" w14:textId="439F5942" w:rsidR="00D20176" w:rsidRDefault="00D20176" w:rsidP="00D20176">
      <w:pPr>
        <w:rPr>
          <w:szCs w:val="24"/>
        </w:rPr>
      </w:pPr>
      <w:r w:rsidRPr="00526337">
        <w:rPr>
          <w:szCs w:val="24"/>
        </w:rPr>
        <w:t>Low</w:t>
      </w:r>
      <w:r w:rsidR="00F37E49">
        <w:rPr>
          <w:szCs w:val="24"/>
        </w:rPr>
        <w:t>-</w:t>
      </w:r>
      <w:r w:rsidRPr="00526337">
        <w:rPr>
          <w:szCs w:val="24"/>
        </w:rPr>
        <w:t xml:space="preserve">level harm resulting from service user on service user abuse incidents </w:t>
      </w:r>
      <w:r>
        <w:rPr>
          <w:szCs w:val="24"/>
        </w:rPr>
        <w:t>may</w:t>
      </w:r>
      <w:r w:rsidRPr="00526337">
        <w:rPr>
          <w:szCs w:val="24"/>
        </w:rPr>
        <w:t xml:space="preserve"> not progress beyond the Initial Enquiry stage if:</w:t>
      </w:r>
    </w:p>
    <w:p w14:paraId="2562B01D" w14:textId="053E540B" w:rsidR="00D20176" w:rsidRPr="00AE5687" w:rsidRDefault="005C69E2" w:rsidP="00DA29EB">
      <w:pPr>
        <w:pStyle w:val="Bullet"/>
      </w:pPr>
      <w:r>
        <w:t>i</w:t>
      </w:r>
      <w:r w:rsidR="00D20176" w:rsidRPr="00526337">
        <w:t>t is a one-off incident</w:t>
      </w:r>
      <w:r>
        <w:t>,</w:t>
      </w:r>
    </w:p>
    <w:p w14:paraId="560B1D21" w14:textId="153C49A6" w:rsidR="00D20176" w:rsidRPr="00AE5687" w:rsidRDefault="005C69E2" w:rsidP="00DA29EB">
      <w:pPr>
        <w:pStyle w:val="Bullet"/>
      </w:pPr>
      <w:r>
        <w:t>e</w:t>
      </w:r>
      <w:r w:rsidR="00D20176" w:rsidRPr="00AE5687">
        <w:t>vidence that a</w:t>
      </w:r>
      <w:r w:rsidR="00D20176" w:rsidRPr="00526337">
        <w:t>ppropriate actions have been taken to manage the risk</w:t>
      </w:r>
      <w:r w:rsidR="00D20176" w:rsidRPr="00AE5687">
        <w:t xml:space="preserve"> is provided</w:t>
      </w:r>
      <w:r w:rsidR="00F77C61">
        <w:t>,</w:t>
      </w:r>
    </w:p>
    <w:p w14:paraId="25AA8675" w14:textId="32F3D742" w:rsidR="00E957DE" w:rsidRDefault="00F77C61" w:rsidP="00DA29EB">
      <w:pPr>
        <w:pStyle w:val="Bullet"/>
      </w:pPr>
      <w:r>
        <w:t>t</w:t>
      </w:r>
      <w:r w:rsidR="00D20176">
        <w:t>here is evidence that i</w:t>
      </w:r>
      <w:r w:rsidR="00D20176" w:rsidRPr="00526337">
        <w:t>nformation has been shared with all relevant professionals for</w:t>
      </w:r>
      <w:r w:rsidR="00E957DE">
        <w:t>:</w:t>
      </w:r>
    </w:p>
    <w:p w14:paraId="6E362F78" w14:textId="1030C89C" w:rsidR="008326CC" w:rsidRDefault="00D20176" w:rsidP="00E957DE">
      <w:pPr>
        <w:pStyle w:val="Bullet-2"/>
      </w:pPr>
      <w:r w:rsidRPr="00526337">
        <w:t xml:space="preserve">the alleged </w:t>
      </w:r>
      <w:r w:rsidR="00B9508A">
        <w:t>adult at risk</w:t>
      </w:r>
      <w:r w:rsidR="008326CC">
        <w:t>,</w:t>
      </w:r>
      <w:r w:rsidRPr="00526337">
        <w:t xml:space="preserve"> and</w:t>
      </w:r>
    </w:p>
    <w:p w14:paraId="0369579B" w14:textId="0A830609" w:rsidR="00D20176" w:rsidRDefault="008326CC" w:rsidP="001F682E">
      <w:pPr>
        <w:pStyle w:val="Bullet-2"/>
      </w:pPr>
      <w:r>
        <w:t xml:space="preserve">the </w:t>
      </w:r>
      <w:r w:rsidR="00D20176" w:rsidRPr="00526337">
        <w:t xml:space="preserve">alleged </w:t>
      </w:r>
      <w:r w:rsidR="00B9508A">
        <w:t xml:space="preserve">person thought to be </w:t>
      </w:r>
      <w:r w:rsidR="00081B25">
        <w:t xml:space="preserve">the </w:t>
      </w:r>
      <w:r w:rsidR="00B9508A">
        <w:t>cause of risk</w:t>
      </w:r>
      <w:r w:rsidR="00D20176" w:rsidRPr="00526337">
        <w:t>.</w:t>
      </w:r>
    </w:p>
    <w:p w14:paraId="7B5275E6" w14:textId="103ED952" w:rsidR="00D20176" w:rsidRDefault="00D20176" w:rsidP="00D20176">
      <w:pPr>
        <w:rPr>
          <w:szCs w:val="24"/>
        </w:rPr>
      </w:pPr>
      <w:r w:rsidRPr="00526337">
        <w:rPr>
          <w:szCs w:val="24"/>
        </w:rPr>
        <w:t xml:space="preserve">Incidents which did result, or could have resulted, in significant or serious harm will progress to </w:t>
      </w:r>
      <w:r>
        <w:rPr>
          <w:szCs w:val="24"/>
        </w:rPr>
        <w:t>a</w:t>
      </w:r>
      <w:r w:rsidRPr="00526337">
        <w:rPr>
          <w:szCs w:val="24"/>
        </w:rPr>
        <w:t xml:space="preserve"> safeguarding adults enquiry.</w:t>
      </w:r>
    </w:p>
    <w:p w14:paraId="7167A7EF" w14:textId="2142101B" w:rsidR="00C82FD1" w:rsidRDefault="00D20176" w:rsidP="00DA29EB">
      <w:pPr>
        <w:rPr>
          <w:szCs w:val="24"/>
        </w:rPr>
      </w:pPr>
      <w:r w:rsidRPr="00526337">
        <w:rPr>
          <w:szCs w:val="24"/>
        </w:rPr>
        <w:t xml:space="preserve">Where there have been </w:t>
      </w:r>
      <w:r>
        <w:rPr>
          <w:szCs w:val="24"/>
        </w:rPr>
        <w:t>several less serious</w:t>
      </w:r>
      <w:r w:rsidRPr="00526337">
        <w:rPr>
          <w:szCs w:val="24"/>
        </w:rPr>
        <w:t xml:space="preserve"> concerns relating to the same alleged </w:t>
      </w:r>
      <w:r w:rsidR="00B9508A">
        <w:rPr>
          <w:szCs w:val="24"/>
        </w:rPr>
        <w:t>adult at risk</w:t>
      </w:r>
      <w:r w:rsidRPr="00526337">
        <w:rPr>
          <w:szCs w:val="24"/>
        </w:rPr>
        <w:t xml:space="preserve"> within six-month</w:t>
      </w:r>
      <w:r w:rsidR="00842D83">
        <w:rPr>
          <w:szCs w:val="24"/>
        </w:rPr>
        <w:t>s</w:t>
      </w:r>
      <w:r w:rsidR="00C82FD1">
        <w:rPr>
          <w:szCs w:val="24"/>
        </w:rPr>
        <w:t>:</w:t>
      </w:r>
    </w:p>
    <w:p w14:paraId="79746000" w14:textId="34CA8649" w:rsidR="00C82FD1" w:rsidRDefault="00D20176" w:rsidP="001F682E">
      <w:pPr>
        <w:pStyle w:val="Bullet"/>
      </w:pPr>
      <w:r w:rsidRPr="00526337">
        <w:t>there will be additional scrutiny of the concerns</w:t>
      </w:r>
      <w:r w:rsidR="00C82FD1">
        <w:t>,</w:t>
      </w:r>
      <w:r w:rsidRPr="00526337">
        <w:t xml:space="preserve"> and</w:t>
      </w:r>
    </w:p>
    <w:p w14:paraId="2581F949" w14:textId="5C188226" w:rsidR="00D20176" w:rsidRPr="00526337" w:rsidRDefault="00D20176" w:rsidP="001F682E">
      <w:pPr>
        <w:pStyle w:val="Bullet"/>
      </w:pPr>
      <w:r w:rsidRPr="00526337">
        <w:t xml:space="preserve">the case will progress to </w:t>
      </w:r>
      <w:r>
        <w:t>the next stage</w:t>
      </w:r>
      <w:r w:rsidRPr="00526337">
        <w:t>.</w:t>
      </w:r>
    </w:p>
    <w:p w14:paraId="06451B66" w14:textId="64ADD5CC" w:rsidR="00D20176" w:rsidRDefault="00D20176" w:rsidP="00D20176">
      <w:pPr>
        <w:rPr>
          <w:szCs w:val="24"/>
        </w:rPr>
      </w:pPr>
      <w:r w:rsidRPr="00526337">
        <w:rPr>
          <w:szCs w:val="24"/>
        </w:rPr>
        <w:t xml:space="preserve">It </w:t>
      </w:r>
      <w:r>
        <w:rPr>
          <w:szCs w:val="24"/>
        </w:rPr>
        <w:t>can be</w:t>
      </w:r>
      <w:r w:rsidRPr="00526337">
        <w:rPr>
          <w:szCs w:val="24"/>
        </w:rPr>
        <w:t xml:space="preserve"> more difficult for the </w:t>
      </w:r>
      <w:r w:rsidR="008A2CDE">
        <w:rPr>
          <w:szCs w:val="24"/>
        </w:rPr>
        <w:t>LA</w:t>
      </w:r>
      <w:r w:rsidRPr="00526337">
        <w:rPr>
          <w:szCs w:val="24"/>
        </w:rPr>
        <w:t xml:space="preserve"> to identify repeated abuse</w:t>
      </w:r>
      <w:r w:rsidR="00C031EF">
        <w:rPr>
          <w:szCs w:val="24"/>
        </w:rPr>
        <w:t>. That is</w:t>
      </w:r>
      <w:r w:rsidR="00910372">
        <w:rPr>
          <w:szCs w:val="24"/>
        </w:rPr>
        <w:t xml:space="preserve"> abuse</w:t>
      </w:r>
      <w:r w:rsidRPr="00526337">
        <w:rPr>
          <w:szCs w:val="24"/>
        </w:rPr>
        <w:t xml:space="preserve"> perpetrated by the same alleged </w:t>
      </w:r>
      <w:r w:rsidR="00B9508A">
        <w:rPr>
          <w:szCs w:val="24"/>
        </w:rPr>
        <w:t xml:space="preserve">person thought to be </w:t>
      </w:r>
      <w:r w:rsidR="006D5427">
        <w:rPr>
          <w:szCs w:val="24"/>
        </w:rPr>
        <w:t xml:space="preserve">the </w:t>
      </w:r>
      <w:r w:rsidR="00B9508A">
        <w:rPr>
          <w:szCs w:val="24"/>
        </w:rPr>
        <w:t>cause of risk</w:t>
      </w:r>
      <w:r w:rsidRPr="00526337">
        <w:rPr>
          <w:szCs w:val="24"/>
        </w:rPr>
        <w:t xml:space="preserve"> against different alleged </w:t>
      </w:r>
      <w:r w:rsidR="00B9508A">
        <w:rPr>
          <w:szCs w:val="24"/>
        </w:rPr>
        <w:t>adult</w:t>
      </w:r>
      <w:r w:rsidR="006D5427">
        <w:rPr>
          <w:szCs w:val="24"/>
        </w:rPr>
        <w:t>s</w:t>
      </w:r>
      <w:r w:rsidR="00B9508A">
        <w:rPr>
          <w:szCs w:val="24"/>
        </w:rPr>
        <w:t xml:space="preserve"> at risk</w:t>
      </w:r>
      <w:r w:rsidRPr="00526337">
        <w:rPr>
          <w:szCs w:val="24"/>
        </w:rPr>
        <w:t xml:space="preserve">. It is therefore important that referring agencies </w:t>
      </w:r>
      <w:r>
        <w:rPr>
          <w:szCs w:val="24"/>
        </w:rPr>
        <w:t>clearly include</w:t>
      </w:r>
      <w:r w:rsidRPr="00526337">
        <w:rPr>
          <w:szCs w:val="24"/>
        </w:rPr>
        <w:t xml:space="preserve"> any information or knowledge they have in relation to the alleged </w:t>
      </w:r>
      <w:r w:rsidR="00B9508A">
        <w:rPr>
          <w:szCs w:val="24"/>
        </w:rPr>
        <w:t xml:space="preserve">person thought to be </w:t>
      </w:r>
      <w:r w:rsidR="007F0CCB">
        <w:rPr>
          <w:szCs w:val="24"/>
        </w:rPr>
        <w:t xml:space="preserve">the </w:t>
      </w:r>
      <w:r w:rsidR="00B9508A">
        <w:rPr>
          <w:szCs w:val="24"/>
        </w:rPr>
        <w:t>cause of risk</w:t>
      </w:r>
      <w:r w:rsidR="0000768D">
        <w:rPr>
          <w:szCs w:val="24"/>
        </w:rPr>
        <w:t>.</w:t>
      </w:r>
      <w:r w:rsidRPr="00526337">
        <w:rPr>
          <w:szCs w:val="24"/>
        </w:rPr>
        <w:t xml:space="preserve"> </w:t>
      </w:r>
      <w:r w:rsidR="0000768D">
        <w:rPr>
          <w:szCs w:val="24"/>
        </w:rPr>
        <w:t xml:space="preserve">They should include this </w:t>
      </w:r>
      <w:r w:rsidR="0062656E">
        <w:rPr>
          <w:szCs w:val="24"/>
        </w:rPr>
        <w:t>i</w:t>
      </w:r>
      <w:r w:rsidR="008A19A6" w:rsidRPr="00526337">
        <w:rPr>
          <w:szCs w:val="24"/>
        </w:rPr>
        <w:t xml:space="preserve">n multi-agency referrals </w:t>
      </w:r>
      <w:r w:rsidR="00A6175B">
        <w:rPr>
          <w:szCs w:val="24"/>
        </w:rPr>
        <w:t>for consideration</w:t>
      </w:r>
      <w:r w:rsidRPr="00526337">
        <w:rPr>
          <w:szCs w:val="24"/>
        </w:rPr>
        <w:t>.</w:t>
      </w:r>
    </w:p>
    <w:p w14:paraId="2438BC2C" w14:textId="69B73FA0" w:rsidR="00D20176" w:rsidRPr="00526337" w:rsidRDefault="00DC6941" w:rsidP="00DA29EB">
      <w:pPr>
        <w:rPr>
          <w:szCs w:val="24"/>
        </w:rPr>
      </w:pPr>
      <w:r>
        <w:rPr>
          <w:szCs w:val="24"/>
        </w:rPr>
        <w:t>It</w:t>
      </w:r>
      <w:r w:rsidR="00D20176" w:rsidRPr="00526337">
        <w:rPr>
          <w:szCs w:val="24"/>
        </w:rPr>
        <w:t xml:space="preserve"> is </w:t>
      </w:r>
      <w:r>
        <w:rPr>
          <w:szCs w:val="24"/>
        </w:rPr>
        <w:t xml:space="preserve">also </w:t>
      </w:r>
      <w:r w:rsidR="00D20176" w:rsidRPr="00526337">
        <w:rPr>
          <w:szCs w:val="24"/>
        </w:rPr>
        <w:t xml:space="preserve">difficult for the </w:t>
      </w:r>
      <w:r w:rsidR="008A2CDE">
        <w:rPr>
          <w:szCs w:val="24"/>
        </w:rPr>
        <w:t>LA</w:t>
      </w:r>
      <w:r w:rsidR="00D20176" w:rsidRPr="00526337">
        <w:rPr>
          <w:szCs w:val="24"/>
        </w:rPr>
        <w:t xml:space="preserve"> to identify recurring incidences</w:t>
      </w:r>
      <w:r w:rsidR="004079CE">
        <w:rPr>
          <w:szCs w:val="24"/>
        </w:rPr>
        <w:t>. That is incidents</w:t>
      </w:r>
      <w:r w:rsidR="00D20176" w:rsidRPr="00526337">
        <w:rPr>
          <w:szCs w:val="24"/>
        </w:rPr>
        <w:t xml:space="preserve"> of service user on service user abuse within a care, health, or support setting where there are different alleged </w:t>
      </w:r>
      <w:r w:rsidR="00B9508A">
        <w:rPr>
          <w:szCs w:val="24"/>
        </w:rPr>
        <w:t>adult</w:t>
      </w:r>
      <w:r w:rsidR="00C75430">
        <w:rPr>
          <w:szCs w:val="24"/>
        </w:rPr>
        <w:t>s</w:t>
      </w:r>
      <w:r w:rsidR="00B9508A">
        <w:rPr>
          <w:szCs w:val="24"/>
        </w:rPr>
        <w:t xml:space="preserve"> at risk</w:t>
      </w:r>
      <w:r w:rsidR="00D20176" w:rsidRPr="00526337">
        <w:rPr>
          <w:szCs w:val="24"/>
        </w:rPr>
        <w:t xml:space="preserve"> and alleged </w:t>
      </w:r>
      <w:r w:rsidR="00B9508A">
        <w:rPr>
          <w:szCs w:val="24"/>
        </w:rPr>
        <w:t xml:space="preserve">person thought to be </w:t>
      </w:r>
      <w:r w:rsidR="00C4562F">
        <w:rPr>
          <w:szCs w:val="24"/>
        </w:rPr>
        <w:t xml:space="preserve">the </w:t>
      </w:r>
      <w:r w:rsidR="00B9508A">
        <w:rPr>
          <w:szCs w:val="24"/>
        </w:rPr>
        <w:t>cause of risk</w:t>
      </w:r>
      <w:r w:rsidR="00D20176" w:rsidRPr="00526337">
        <w:rPr>
          <w:szCs w:val="24"/>
        </w:rPr>
        <w:t xml:space="preserve"> involved. This may suggest that the service is not managing risks appropriately</w:t>
      </w:r>
      <w:r w:rsidR="0014452F">
        <w:rPr>
          <w:szCs w:val="24"/>
        </w:rPr>
        <w:t>. For this reason</w:t>
      </w:r>
      <w:r w:rsidR="000403B0">
        <w:rPr>
          <w:szCs w:val="24"/>
        </w:rPr>
        <w:t>,</w:t>
      </w:r>
      <w:r w:rsidR="00D20176" w:rsidRPr="00526337">
        <w:rPr>
          <w:szCs w:val="24"/>
        </w:rPr>
        <w:t xml:space="preserve"> safeguarding </w:t>
      </w:r>
      <w:proofErr w:type="gramStart"/>
      <w:r w:rsidR="00D20176" w:rsidRPr="00526337">
        <w:rPr>
          <w:szCs w:val="24"/>
        </w:rPr>
        <w:t>adults</w:t>
      </w:r>
      <w:proofErr w:type="gramEnd"/>
      <w:r w:rsidR="00D20176" w:rsidRPr="00526337">
        <w:rPr>
          <w:szCs w:val="24"/>
        </w:rPr>
        <w:t xml:space="preserve"> procedures would need to progress beyond the initial alert stage. Referring agencies </w:t>
      </w:r>
      <w:r w:rsidR="00D20176">
        <w:rPr>
          <w:szCs w:val="24"/>
        </w:rPr>
        <w:t>must</w:t>
      </w:r>
      <w:r w:rsidR="00D20176" w:rsidRPr="00526337">
        <w:rPr>
          <w:szCs w:val="24"/>
        </w:rPr>
        <w:t xml:space="preserve"> </w:t>
      </w:r>
      <w:r w:rsidR="00D20176">
        <w:rPr>
          <w:szCs w:val="24"/>
        </w:rPr>
        <w:t>clearly include</w:t>
      </w:r>
      <w:r w:rsidR="00D20176" w:rsidRPr="00526337">
        <w:rPr>
          <w:szCs w:val="24"/>
        </w:rPr>
        <w:t xml:space="preserve"> any </w:t>
      </w:r>
      <w:r w:rsidR="00D20176" w:rsidRPr="00526337">
        <w:rPr>
          <w:szCs w:val="24"/>
        </w:rPr>
        <w:lastRenderedPageBreak/>
        <w:t>information or knowledge that suggests that there are repeated concerns about service user on service user abuse.</w:t>
      </w:r>
    </w:p>
    <w:p w14:paraId="60766A21" w14:textId="55109A2E" w:rsidR="008B091C" w:rsidRDefault="000C35DB" w:rsidP="009A5215">
      <w:pPr>
        <w:rPr>
          <w:szCs w:val="24"/>
        </w:rPr>
      </w:pPr>
      <w:r>
        <w:rPr>
          <w:szCs w:val="24"/>
        </w:rPr>
        <w:t>P</w:t>
      </w:r>
      <w:r w:rsidR="007541E5" w:rsidRPr="00526337">
        <w:rPr>
          <w:szCs w:val="24"/>
        </w:rPr>
        <w:t xml:space="preserve">lease see </w:t>
      </w:r>
      <w:hyperlink w:anchor="_Appendix_3_–" w:history="1">
        <w:r w:rsidR="007541E5" w:rsidRPr="00840861">
          <w:rPr>
            <w:rStyle w:val="Hyperlink"/>
            <w:szCs w:val="24"/>
          </w:rPr>
          <w:t>Appendix 3 - Risk assessment table</w:t>
        </w:r>
      </w:hyperlink>
      <w:r>
        <w:rPr>
          <w:rStyle w:val="Hyperlink"/>
          <w:szCs w:val="24"/>
        </w:rPr>
        <w:t xml:space="preserve"> </w:t>
      </w:r>
      <w:r w:rsidR="008B091C">
        <w:rPr>
          <w:szCs w:val="24"/>
        </w:rPr>
        <w:t>t</w:t>
      </w:r>
      <w:r w:rsidR="00D20176" w:rsidRPr="00526337">
        <w:rPr>
          <w:szCs w:val="24"/>
        </w:rPr>
        <w:t xml:space="preserve">o </w:t>
      </w:r>
      <w:r w:rsidR="008B091C">
        <w:rPr>
          <w:szCs w:val="24"/>
        </w:rPr>
        <w:t>help you:</w:t>
      </w:r>
    </w:p>
    <w:p w14:paraId="1632F97D" w14:textId="54A6BB94" w:rsidR="008B091C" w:rsidRDefault="000403B0" w:rsidP="001F682E">
      <w:pPr>
        <w:pStyle w:val="Bullet"/>
      </w:pPr>
      <w:r>
        <w:t xml:space="preserve">carry out </w:t>
      </w:r>
      <w:r w:rsidR="00D20176" w:rsidRPr="00526337">
        <w:t>the risk assessment</w:t>
      </w:r>
      <w:r w:rsidR="008B091C">
        <w:t>,</w:t>
      </w:r>
      <w:r w:rsidR="00D20176" w:rsidRPr="00526337">
        <w:t xml:space="preserve"> and</w:t>
      </w:r>
    </w:p>
    <w:p w14:paraId="2F1C7E9C" w14:textId="49A6E6C6" w:rsidR="009A5215" w:rsidRPr="00DA29EB" w:rsidRDefault="008B091C" w:rsidP="001F682E">
      <w:pPr>
        <w:pStyle w:val="Bullet"/>
      </w:pPr>
      <w:r>
        <w:t xml:space="preserve">decide </w:t>
      </w:r>
      <w:r w:rsidR="00D20176" w:rsidRPr="00526337">
        <w:t xml:space="preserve">whether the </w:t>
      </w:r>
      <w:r w:rsidR="00D20176">
        <w:t>concerns received should continue to an inquiry</w:t>
      </w:r>
      <w:r w:rsidR="00D20176" w:rsidRPr="00526337">
        <w:t>.</w:t>
      </w:r>
    </w:p>
    <w:p w14:paraId="4E6B2100" w14:textId="17E90CF5" w:rsidR="008311C2" w:rsidRPr="00DA29EB" w:rsidRDefault="00A87D8D" w:rsidP="00DA29EB">
      <w:pPr>
        <w:pStyle w:val="Heading1"/>
        <w:rPr>
          <w:b w:val="0"/>
        </w:rPr>
      </w:pPr>
      <w:bookmarkStart w:id="16" w:name="_Hlk119563682"/>
      <w:bookmarkStart w:id="17" w:name="_Toc157505328"/>
      <w:bookmarkStart w:id="18" w:name="_Hlk130298501"/>
      <w:r w:rsidRPr="00051E65">
        <w:t>Safeguarding enquiries</w:t>
      </w:r>
      <w:bookmarkEnd w:id="16"/>
      <w:bookmarkEnd w:id="17"/>
    </w:p>
    <w:bookmarkEnd w:id="18"/>
    <w:p w14:paraId="51B56D7A" w14:textId="77777777" w:rsidR="00FA688B" w:rsidRPr="006B083E" w:rsidRDefault="00FA688B" w:rsidP="00FA688B">
      <w:pPr>
        <w:rPr>
          <w:szCs w:val="24"/>
        </w:rPr>
      </w:pPr>
      <w:r w:rsidRPr="006B083E">
        <w:rPr>
          <w:szCs w:val="24"/>
        </w:rPr>
        <w:t>The specific objectives of an enquiry into abuse or neglect are to, where possible:</w:t>
      </w:r>
    </w:p>
    <w:p w14:paraId="3835C7AC" w14:textId="2E8C7FA2" w:rsidR="00FA688B" w:rsidRPr="006B083E" w:rsidRDefault="00CD3919" w:rsidP="00DA29EB">
      <w:pPr>
        <w:pStyle w:val="Bullet"/>
      </w:pPr>
      <w:r>
        <w:t>e</w:t>
      </w:r>
      <w:r w:rsidR="00FA688B" w:rsidRPr="006B083E">
        <w:t>stablish facts</w:t>
      </w:r>
      <w:r w:rsidR="00180709">
        <w:t>,</w:t>
      </w:r>
    </w:p>
    <w:p w14:paraId="0239EFF9" w14:textId="5F09408B" w:rsidR="00FA688B" w:rsidRPr="006B083E" w:rsidRDefault="00506597" w:rsidP="00DA29EB">
      <w:pPr>
        <w:pStyle w:val="Bullet"/>
      </w:pPr>
      <w:r>
        <w:t>learn about</w:t>
      </w:r>
      <w:r w:rsidR="00FA688B" w:rsidRPr="006B083E">
        <w:t xml:space="preserve"> the adult’s views, wishes and desired outcomes</w:t>
      </w:r>
      <w:r w:rsidR="00180709">
        <w:t>,</w:t>
      </w:r>
    </w:p>
    <w:p w14:paraId="03B7D8CF" w14:textId="00FDF469" w:rsidR="00FA688B" w:rsidRPr="006B083E" w:rsidRDefault="00C15890" w:rsidP="00DA29EB">
      <w:pPr>
        <w:pStyle w:val="Bullet"/>
      </w:pPr>
      <w:r>
        <w:t>p</w:t>
      </w:r>
      <w:r w:rsidR="00FA688B" w:rsidRPr="006B083E">
        <w:t>rotect the adult</w:t>
      </w:r>
      <w:r>
        <w:t>(</w:t>
      </w:r>
      <w:r w:rsidR="00FA688B" w:rsidRPr="006B083E">
        <w:t>s</w:t>
      </w:r>
      <w:r>
        <w:t>)</w:t>
      </w:r>
      <w:r w:rsidR="00FA688B" w:rsidRPr="006B083E">
        <w:t xml:space="preserve"> at risk from abuse or neglect, in </w:t>
      </w:r>
      <w:r>
        <w:t>line</w:t>
      </w:r>
      <w:r w:rsidRPr="006B083E">
        <w:t xml:space="preserve"> </w:t>
      </w:r>
      <w:r w:rsidR="00FA688B" w:rsidRPr="006B083E">
        <w:t>with their wishes</w:t>
      </w:r>
      <w:r w:rsidR="00180709">
        <w:t>,</w:t>
      </w:r>
    </w:p>
    <w:p w14:paraId="3F053D44" w14:textId="3535E453" w:rsidR="00FA688B" w:rsidRPr="006B083E" w:rsidRDefault="00C15890" w:rsidP="00DA29EB">
      <w:pPr>
        <w:pStyle w:val="Bullet"/>
      </w:pPr>
      <w:r>
        <w:t>m</w:t>
      </w:r>
      <w:r w:rsidR="00FA688B" w:rsidRPr="006B083E">
        <w:t xml:space="preserve">ake decisions </w:t>
      </w:r>
      <w:r w:rsidR="00A25A6B">
        <w:t>on</w:t>
      </w:r>
      <w:r w:rsidR="00FA688B" w:rsidRPr="006B083E">
        <w:t xml:space="preserve"> what action should be taken </w:t>
      </w:r>
      <w:r w:rsidR="008B61FE">
        <w:t>about</w:t>
      </w:r>
      <w:r w:rsidR="00FA688B" w:rsidRPr="006B083E">
        <w:t xml:space="preserve"> the person or organisation.</w:t>
      </w:r>
    </w:p>
    <w:p w14:paraId="4EAA9C59" w14:textId="1F3492AA" w:rsidR="002B7723" w:rsidRDefault="00FA688B" w:rsidP="00FA688B">
      <w:pPr>
        <w:rPr>
          <w:szCs w:val="24"/>
        </w:rPr>
      </w:pPr>
      <w:r w:rsidRPr="006B083E">
        <w:rPr>
          <w:szCs w:val="24"/>
        </w:rPr>
        <w:t xml:space="preserve">The purpose of the safeguarding enquiry is to </w:t>
      </w:r>
      <w:r w:rsidR="002B7723">
        <w:rPr>
          <w:szCs w:val="24"/>
        </w:rPr>
        <w:t>work out</w:t>
      </w:r>
      <w:r w:rsidR="002B7723" w:rsidRPr="006B083E">
        <w:rPr>
          <w:szCs w:val="24"/>
        </w:rPr>
        <w:t xml:space="preserve"> </w:t>
      </w:r>
      <w:r w:rsidRPr="006B083E">
        <w:rPr>
          <w:szCs w:val="24"/>
        </w:rPr>
        <w:t>with the adult and/or their representative(s)</w:t>
      </w:r>
      <w:r w:rsidR="002B7723">
        <w:rPr>
          <w:szCs w:val="24"/>
        </w:rPr>
        <w:t>:</w:t>
      </w:r>
    </w:p>
    <w:p w14:paraId="32CEA285" w14:textId="3EEB4C4A" w:rsidR="002B7723" w:rsidRDefault="00FA688B" w:rsidP="002B0DAA">
      <w:pPr>
        <w:pStyle w:val="Bullet"/>
      </w:pPr>
      <w:r w:rsidRPr="006B083E">
        <w:t>what action, if any, is required in relation to the concern</w:t>
      </w:r>
      <w:r w:rsidR="00210F9B">
        <w:t>,</w:t>
      </w:r>
      <w:r w:rsidRPr="006B083E">
        <w:t xml:space="preserve"> and</w:t>
      </w:r>
    </w:p>
    <w:p w14:paraId="7F18D792" w14:textId="63DA8620" w:rsidR="00210F9B" w:rsidRDefault="00FA688B" w:rsidP="002B0DAA">
      <w:pPr>
        <w:pStyle w:val="Bullet"/>
      </w:pPr>
      <w:r w:rsidRPr="006B083E">
        <w:t>who should take such action.</w:t>
      </w:r>
    </w:p>
    <w:p w14:paraId="470C2FC9" w14:textId="0DA1F160" w:rsidR="00FA688B" w:rsidRDefault="00FA688B" w:rsidP="00FA688B">
      <w:pPr>
        <w:rPr>
          <w:szCs w:val="24"/>
        </w:rPr>
      </w:pPr>
      <w:r w:rsidRPr="006B083E">
        <w:rPr>
          <w:szCs w:val="24"/>
        </w:rPr>
        <w:t xml:space="preserve">The </w:t>
      </w:r>
      <w:r w:rsidR="00210F9B">
        <w:rPr>
          <w:szCs w:val="24"/>
        </w:rPr>
        <w:t xml:space="preserve">main </w:t>
      </w:r>
      <w:r w:rsidR="00210F9B" w:rsidRPr="006B083E">
        <w:rPr>
          <w:szCs w:val="24"/>
        </w:rPr>
        <w:t>priority</w:t>
      </w:r>
      <w:r w:rsidRPr="006B083E">
        <w:rPr>
          <w:szCs w:val="24"/>
        </w:rPr>
        <w:t xml:space="preserve"> should always be to ensure the safety and well-being of the adult. However, this should be carefully balanced with the adult’s views and wishes and any risks to others. The adult should experience the safeguarding process as empowering and supportive.</w:t>
      </w:r>
    </w:p>
    <w:p w14:paraId="0005A5A0" w14:textId="34BE5740" w:rsidR="00333CDB" w:rsidRPr="006B083E" w:rsidRDefault="00333CDB" w:rsidP="00FA688B">
      <w:pPr>
        <w:rPr>
          <w:szCs w:val="24"/>
        </w:rPr>
      </w:pPr>
      <w:r>
        <w:rPr>
          <w:szCs w:val="24"/>
        </w:rPr>
        <w:t xml:space="preserve">You can find </w:t>
      </w:r>
      <w:r w:rsidR="007B208B">
        <w:rPr>
          <w:szCs w:val="24"/>
        </w:rPr>
        <w:t>more information on:</w:t>
      </w:r>
    </w:p>
    <w:p w14:paraId="1C8FBFFC" w14:textId="77777777" w:rsidR="00FA688B" w:rsidRPr="00FA688B" w:rsidRDefault="00000000" w:rsidP="002B0DAA">
      <w:pPr>
        <w:pStyle w:val="Bullet"/>
      </w:pPr>
      <w:hyperlink r:id="rId13" w:history="1">
        <w:r w:rsidR="00FA688B" w:rsidRPr="00FA688B">
          <w:rPr>
            <w:color w:val="0000FF"/>
            <w:u w:val="single"/>
          </w:rPr>
          <w:t>Sussex Safeguarding Adults Thresholds: Guidance for professionals (eastsussexsab.org.uk)</w:t>
        </w:r>
      </w:hyperlink>
    </w:p>
    <w:p w14:paraId="71673199" w14:textId="2D505BE8" w:rsidR="002B0DAA" w:rsidRDefault="00000000" w:rsidP="004A052B">
      <w:pPr>
        <w:pStyle w:val="Bullet"/>
      </w:pPr>
      <w:hyperlink r:id="rId14" w:history="1">
        <w:r w:rsidR="004A052B">
          <w:rPr>
            <w:color w:val="0000FF"/>
            <w:u w:val="single"/>
          </w:rPr>
          <w:t>Making decisions on the duty to carry out Safeguarding Adults enquiries (local.gov.uk)</w:t>
        </w:r>
      </w:hyperlink>
    </w:p>
    <w:p w14:paraId="22943972" w14:textId="1948184B" w:rsidR="00FA688B" w:rsidRPr="006B083E" w:rsidRDefault="00FA688B" w:rsidP="00FA688B">
      <w:pPr>
        <w:rPr>
          <w:szCs w:val="24"/>
        </w:rPr>
      </w:pPr>
      <w:r w:rsidRPr="006B083E">
        <w:rPr>
          <w:szCs w:val="24"/>
        </w:rPr>
        <w:t xml:space="preserve">When </w:t>
      </w:r>
      <w:r w:rsidR="00802693">
        <w:rPr>
          <w:szCs w:val="24"/>
        </w:rPr>
        <w:t>carrying out</w:t>
      </w:r>
      <w:r w:rsidR="00802693" w:rsidRPr="006B083E">
        <w:rPr>
          <w:szCs w:val="24"/>
        </w:rPr>
        <w:t xml:space="preserve"> </w:t>
      </w:r>
      <w:r w:rsidRPr="006B083E">
        <w:rPr>
          <w:szCs w:val="24"/>
        </w:rPr>
        <w:t xml:space="preserve">enquiries, the LA </w:t>
      </w:r>
      <w:r>
        <w:rPr>
          <w:szCs w:val="24"/>
        </w:rPr>
        <w:t>will</w:t>
      </w:r>
      <w:r w:rsidRPr="006B083E">
        <w:rPr>
          <w:szCs w:val="24"/>
        </w:rPr>
        <w:t xml:space="preserve"> want to see </w:t>
      </w:r>
      <w:r w:rsidR="00051E65">
        <w:rPr>
          <w:szCs w:val="24"/>
        </w:rPr>
        <w:t>the evidence as described in</w:t>
      </w:r>
      <w:r w:rsidR="00802693">
        <w:rPr>
          <w:szCs w:val="24"/>
        </w:rPr>
        <w:t xml:space="preserve"> </w:t>
      </w:r>
      <w:r w:rsidR="0037405D">
        <w:rPr>
          <w:szCs w:val="24"/>
        </w:rPr>
        <w:t xml:space="preserve">the </w:t>
      </w:r>
      <w:hyperlink w:anchor="_Information_to_include" w:history="1">
        <w:r w:rsidR="00802693" w:rsidRPr="00802693">
          <w:rPr>
            <w:rStyle w:val="Hyperlink"/>
            <w:szCs w:val="24"/>
          </w:rPr>
          <w:t>Information to include when reporting to the police and LA</w:t>
        </w:r>
      </w:hyperlink>
      <w:r w:rsidR="00802693">
        <w:rPr>
          <w:szCs w:val="24"/>
        </w:rPr>
        <w:t xml:space="preserve"> section</w:t>
      </w:r>
      <w:r w:rsidR="00051E65">
        <w:rPr>
          <w:szCs w:val="24"/>
        </w:rPr>
        <w:t>.</w:t>
      </w:r>
    </w:p>
    <w:p w14:paraId="390ED40F" w14:textId="7C3E41EB" w:rsidR="00FA688B" w:rsidRDefault="00FA688B" w:rsidP="00C3528B">
      <w:pPr>
        <w:rPr>
          <w:szCs w:val="24"/>
        </w:rPr>
      </w:pPr>
      <w:r>
        <w:rPr>
          <w:szCs w:val="24"/>
        </w:rPr>
        <w:t xml:space="preserve">The </w:t>
      </w:r>
      <w:r w:rsidR="008A2CDE">
        <w:rPr>
          <w:szCs w:val="24"/>
        </w:rPr>
        <w:t>LA</w:t>
      </w:r>
      <w:r>
        <w:rPr>
          <w:szCs w:val="24"/>
        </w:rPr>
        <w:t xml:space="preserve"> may also </w:t>
      </w:r>
      <w:r w:rsidR="009E28E2">
        <w:rPr>
          <w:szCs w:val="24"/>
        </w:rPr>
        <w:t>consider</w:t>
      </w:r>
      <w:r w:rsidR="00C3528B">
        <w:rPr>
          <w:szCs w:val="24"/>
        </w:rPr>
        <w:t>:</w:t>
      </w:r>
    </w:p>
    <w:p w14:paraId="08EA1846" w14:textId="5D55D32F" w:rsidR="00FA688B" w:rsidRPr="00467426" w:rsidRDefault="009E28E2" w:rsidP="00C3528B">
      <w:pPr>
        <w:pStyle w:val="Bullet"/>
      </w:pPr>
      <w:r>
        <w:t>r</w:t>
      </w:r>
      <w:r w:rsidR="00FA688B" w:rsidRPr="00467426">
        <w:t xml:space="preserve">elational, procedural, and physical security that is in </w:t>
      </w:r>
      <w:proofErr w:type="gramStart"/>
      <w:r w:rsidR="00FA688B" w:rsidRPr="00467426">
        <w:t>place</w:t>
      </w:r>
      <w:proofErr w:type="gramEnd"/>
    </w:p>
    <w:p w14:paraId="17B1DA39" w14:textId="3AE76FED" w:rsidR="00FA688B" w:rsidRPr="00467426" w:rsidRDefault="009E28E2" w:rsidP="00C3528B">
      <w:pPr>
        <w:pStyle w:val="Bullet"/>
      </w:pPr>
      <w:r>
        <w:lastRenderedPageBreak/>
        <w:t>a</w:t>
      </w:r>
      <w:r w:rsidR="00FA688B" w:rsidRPr="00467426">
        <w:t>ny gaps</w:t>
      </w:r>
      <w:r w:rsidR="008C02E0">
        <w:t xml:space="preserve"> in practice, </w:t>
      </w:r>
      <w:r w:rsidR="00FA688B" w:rsidRPr="00467426">
        <w:t xml:space="preserve">learning and </w:t>
      </w:r>
      <w:r w:rsidR="00FA688B">
        <w:t xml:space="preserve">assurance for </w:t>
      </w:r>
      <w:proofErr w:type="gramStart"/>
      <w:r w:rsidR="00FA688B">
        <w:t>implementation</w:t>
      </w:r>
      <w:proofErr w:type="gramEnd"/>
    </w:p>
    <w:p w14:paraId="1D0D774E" w14:textId="4A679204" w:rsidR="00FA688B" w:rsidRPr="00467426" w:rsidRDefault="00FA688B" w:rsidP="00C3528B">
      <w:pPr>
        <w:pStyle w:val="Bullet"/>
      </w:pPr>
      <w:r w:rsidRPr="00467426">
        <w:t>Mental Capacity assessments and advocacy</w:t>
      </w:r>
    </w:p>
    <w:p w14:paraId="28A6A076" w14:textId="4180EE03" w:rsidR="00FA688B" w:rsidRPr="00467426" w:rsidRDefault="001A19BC" w:rsidP="00C3528B">
      <w:pPr>
        <w:pStyle w:val="Bullet"/>
      </w:pPr>
      <w:r>
        <w:t>m</w:t>
      </w:r>
      <w:r w:rsidR="009358F7">
        <w:t xml:space="preserve">ore </w:t>
      </w:r>
      <w:r w:rsidR="00FA688B">
        <w:t xml:space="preserve">information </w:t>
      </w:r>
      <w:r w:rsidR="00FD7780">
        <w:t xml:space="preserve">which </w:t>
      </w:r>
      <w:r w:rsidR="00FA688B">
        <w:t xml:space="preserve">may be required </w:t>
      </w:r>
      <w:r w:rsidR="00227C99">
        <w:t>such as</w:t>
      </w:r>
      <w:r w:rsidR="00FA688B">
        <w:t xml:space="preserve"> </w:t>
      </w:r>
      <w:r w:rsidR="006A7039">
        <w:t>communication</w:t>
      </w:r>
      <w:r w:rsidR="006A7039" w:rsidRPr="00467426">
        <w:t xml:space="preserve"> </w:t>
      </w:r>
      <w:r w:rsidR="00FA688B" w:rsidRPr="00467426">
        <w:t>with police</w:t>
      </w:r>
      <w:r w:rsidR="00FA688B">
        <w:t>, CQC and ICB</w:t>
      </w:r>
    </w:p>
    <w:p w14:paraId="5693FEB4" w14:textId="74496E8F" w:rsidR="00DF6D99" w:rsidRDefault="00FA688B" w:rsidP="009A5215">
      <w:pPr>
        <w:rPr>
          <w:szCs w:val="24"/>
        </w:rPr>
      </w:pPr>
      <w:r>
        <w:rPr>
          <w:szCs w:val="24"/>
        </w:rPr>
        <w:t xml:space="preserve">The </w:t>
      </w:r>
      <w:r w:rsidR="008A2CDE">
        <w:rPr>
          <w:szCs w:val="24"/>
        </w:rPr>
        <w:t>LA</w:t>
      </w:r>
      <w:r>
        <w:rPr>
          <w:szCs w:val="24"/>
        </w:rPr>
        <w:t xml:space="preserve"> may send a </w:t>
      </w:r>
      <w:r w:rsidRPr="006B083E">
        <w:rPr>
          <w:szCs w:val="24"/>
        </w:rPr>
        <w:t xml:space="preserve">report </w:t>
      </w:r>
      <w:r w:rsidR="00676B28">
        <w:rPr>
          <w:szCs w:val="24"/>
        </w:rPr>
        <w:t>to the p</w:t>
      </w:r>
      <w:r w:rsidR="00676B28" w:rsidRPr="006B083E">
        <w:rPr>
          <w:szCs w:val="24"/>
        </w:rPr>
        <w:t>rovider</w:t>
      </w:r>
      <w:r w:rsidR="00676B28" w:rsidDel="00676B28">
        <w:rPr>
          <w:szCs w:val="24"/>
        </w:rPr>
        <w:t xml:space="preserve"> </w:t>
      </w:r>
      <w:r w:rsidR="00676B28">
        <w:rPr>
          <w:szCs w:val="24"/>
        </w:rPr>
        <w:t>to</w:t>
      </w:r>
      <w:r w:rsidRPr="006B083E">
        <w:rPr>
          <w:szCs w:val="24"/>
        </w:rPr>
        <w:t xml:space="preserve"> gather</w:t>
      </w:r>
      <w:r>
        <w:rPr>
          <w:szCs w:val="24"/>
        </w:rPr>
        <w:t xml:space="preserve"> </w:t>
      </w:r>
      <w:r w:rsidR="00676B28">
        <w:rPr>
          <w:szCs w:val="24"/>
        </w:rPr>
        <w:t xml:space="preserve">more </w:t>
      </w:r>
      <w:r w:rsidRPr="006B083E">
        <w:rPr>
          <w:szCs w:val="24"/>
        </w:rPr>
        <w:t>information</w:t>
      </w:r>
      <w:r>
        <w:rPr>
          <w:szCs w:val="24"/>
        </w:rPr>
        <w:t>. This should</w:t>
      </w:r>
      <w:r w:rsidRPr="006B083E">
        <w:rPr>
          <w:szCs w:val="24"/>
        </w:rPr>
        <w:t xml:space="preserve"> clearly set out what information and evidence is required.</w:t>
      </w:r>
    </w:p>
    <w:p w14:paraId="38B0CA89" w14:textId="3EBE5981" w:rsidR="00247B70" w:rsidRPr="00C3528B" w:rsidRDefault="00E45B4B" w:rsidP="00C3528B">
      <w:pPr>
        <w:pStyle w:val="Heading2"/>
      </w:pPr>
      <w:bookmarkStart w:id="19" w:name="_Inter-authority_safeguarding_arrang"/>
      <w:bookmarkStart w:id="20" w:name="_Toc157505329"/>
      <w:bookmarkEnd w:id="19"/>
      <w:r w:rsidRPr="00E45B4B">
        <w:t>Inter-authority safeguarding arrangements</w:t>
      </w:r>
      <w:bookmarkEnd w:id="20"/>
    </w:p>
    <w:p w14:paraId="05BCA895" w14:textId="20054550" w:rsidR="00D93868" w:rsidRDefault="006432C4" w:rsidP="00E45B4B">
      <w:pPr>
        <w:rPr>
          <w:szCs w:val="24"/>
        </w:rPr>
      </w:pPr>
      <w:r>
        <w:rPr>
          <w:szCs w:val="24"/>
        </w:rPr>
        <w:t>A</w:t>
      </w:r>
      <w:r w:rsidR="00E45B4B" w:rsidRPr="0070236A">
        <w:rPr>
          <w:szCs w:val="24"/>
        </w:rPr>
        <w:t xml:space="preserve">n adult </w:t>
      </w:r>
      <w:r>
        <w:rPr>
          <w:szCs w:val="24"/>
        </w:rPr>
        <w:t xml:space="preserve">may be </w:t>
      </w:r>
      <w:r w:rsidR="00E45B4B" w:rsidRPr="0070236A">
        <w:rPr>
          <w:szCs w:val="24"/>
        </w:rPr>
        <w:t xml:space="preserve">temporarily in a </w:t>
      </w:r>
      <w:r w:rsidR="008A2CDE">
        <w:rPr>
          <w:szCs w:val="24"/>
        </w:rPr>
        <w:t>LA</w:t>
      </w:r>
      <w:r w:rsidR="00E45B4B" w:rsidRPr="0070236A">
        <w:rPr>
          <w:szCs w:val="24"/>
        </w:rPr>
        <w:t xml:space="preserve"> area where they are not ordinarily </w:t>
      </w:r>
      <w:r w:rsidRPr="0070236A">
        <w:rPr>
          <w:szCs w:val="24"/>
        </w:rPr>
        <w:t>resident,</w:t>
      </w:r>
      <w:r w:rsidR="00E45B4B" w:rsidRPr="0070236A">
        <w:rPr>
          <w:szCs w:val="24"/>
        </w:rPr>
        <w:t xml:space="preserve"> or </w:t>
      </w:r>
      <w:r>
        <w:rPr>
          <w:szCs w:val="24"/>
        </w:rPr>
        <w:t>the adult may have</w:t>
      </w:r>
      <w:r w:rsidR="00E45B4B" w:rsidRPr="0070236A">
        <w:rPr>
          <w:szCs w:val="24"/>
        </w:rPr>
        <w:t xml:space="preserve"> been placed in </w:t>
      </w:r>
      <w:r w:rsidR="003C57A2">
        <w:rPr>
          <w:szCs w:val="24"/>
        </w:rPr>
        <w:t xml:space="preserve">a </w:t>
      </w:r>
      <w:r w:rsidR="00E45B4B" w:rsidRPr="0070236A">
        <w:rPr>
          <w:szCs w:val="24"/>
        </w:rPr>
        <w:t xml:space="preserve">residential or nursing care in another </w:t>
      </w:r>
      <w:r w:rsidR="008A2CDE">
        <w:rPr>
          <w:szCs w:val="24"/>
        </w:rPr>
        <w:t>LA</w:t>
      </w:r>
      <w:r w:rsidR="00E45B4B" w:rsidRPr="0070236A">
        <w:rPr>
          <w:szCs w:val="24"/>
        </w:rPr>
        <w:t xml:space="preserve"> area</w:t>
      </w:r>
      <w:r>
        <w:rPr>
          <w:szCs w:val="24"/>
        </w:rPr>
        <w:t>.</w:t>
      </w:r>
    </w:p>
    <w:p w14:paraId="4AEFE067" w14:textId="1F2F69C7" w:rsidR="00D93868" w:rsidRDefault="00D93868" w:rsidP="00E45B4B">
      <w:pPr>
        <w:rPr>
          <w:szCs w:val="24"/>
        </w:rPr>
      </w:pPr>
      <w:r w:rsidRPr="00241349">
        <w:rPr>
          <w:b/>
          <w:bCs/>
          <w:szCs w:val="24"/>
        </w:rPr>
        <w:t>N</w:t>
      </w:r>
      <w:r w:rsidR="00241349" w:rsidRPr="00241349">
        <w:rPr>
          <w:b/>
          <w:bCs/>
          <w:szCs w:val="24"/>
        </w:rPr>
        <w:t>ote</w:t>
      </w:r>
      <w:r w:rsidR="00241349">
        <w:rPr>
          <w:szCs w:val="24"/>
        </w:rPr>
        <w:t>:</w:t>
      </w:r>
      <w:r>
        <w:rPr>
          <w:szCs w:val="24"/>
        </w:rPr>
        <w:t xml:space="preserve"> </w:t>
      </w:r>
      <w:r w:rsidR="003C57A2">
        <w:rPr>
          <w:szCs w:val="24"/>
        </w:rPr>
        <w:t xml:space="preserve">This also applies to </w:t>
      </w:r>
      <w:r>
        <w:rPr>
          <w:szCs w:val="24"/>
        </w:rPr>
        <w:t>incidents</w:t>
      </w:r>
      <w:r w:rsidR="003C57A2">
        <w:rPr>
          <w:szCs w:val="24"/>
        </w:rPr>
        <w:t xml:space="preserve"> that occur in hospital </w:t>
      </w:r>
      <w:r>
        <w:rPr>
          <w:szCs w:val="24"/>
        </w:rPr>
        <w:t>settings where there may not have been a placing local authority.</w:t>
      </w:r>
    </w:p>
    <w:p w14:paraId="22EA2E92" w14:textId="5C52CAD1" w:rsidR="005B588F" w:rsidRDefault="006432C4" w:rsidP="00E45B4B">
      <w:pPr>
        <w:rPr>
          <w:szCs w:val="24"/>
        </w:rPr>
      </w:pPr>
      <w:r>
        <w:rPr>
          <w:szCs w:val="24"/>
        </w:rPr>
        <w:t>Where a safeguarding concern is raised for that adult</w:t>
      </w:r>
      <w:r w:rsidR="00E45B4B" w:rsidRPr="0070236A">
        <w:rPr>
          <w:szCs w:val="24"/>
        </w:rPr>
        <w:t xml:space="preserve"> the host authority (</w:t>
      </w:r>
      <w:r w:rsidR="00E62B33">
        <w:rPr>
          <w:szCs w:val="24"/>
        </w:rPr>
        <w:t>meaning</w:t>
      </w:r>
      <w:r w:rsidR="00E45B4B" w:rsidRPr="0070236A">
        <w:rPr>
          <w:szCs w:val="24"/>
        </w:rPr>
        <w:t xml:space="preserve"> the area where the abuse or neglect occurred) will</w:t>
      </w:r>
      <w:r w:rsidR="005B588F">
        <w:rPr>
          <w:szCs w:val="24"/>
        </w:rPr>
        <w:t>:</w:t>
      </w:r>
    </w:p>
    <w:p w14:paraId="1B9FE97F" w14:textId="5B4A2368" w:rsidR="005B588F" w:rsidRDefault="00E45B4B" w:rsidP="008C02E0">
      <w:pPr>
        <w:pStyle w:val="Bullet"/>
      </w:pPr>
      <w:r w:rsidRPr="0070236A">
        <w:t>take the lead in terms of responding to the safeguarding concern</w:t>
      </w:r>
      <w:r w:rsidR="005B588F">
        <w:t>, and</w:t>
      </w:r>
    </w:p>
    <w:p w14:paraId="0663AE52" w14:textId="463D3E4C" w:rsidR="006432C4" w:rsidRDefault="00E45B4B" w:rsidP="008C02E0">
      <w:pPr>
        <w:pStyle w:val="Bullet"/>
      </w:pPr>
      <w:r w:rsidRPr="0070236A">
        <w:t>us</w:t>
      </w:r>
      <w:r w:rsidR="005B588F">
        <w:t>e</w:t>
      </w:r>
      <w:r w:rsidRPr="0070236A">
        <w:t xml:space="preserve"> their local safeguarding adult procedures.</w:t>
      </w:r>
    </w:p>
    <w:p w14:paraId="5E69839C" w14:textId="4CB4A81C" w:rsidR="006432C4" w:rsidRDefault="00E45B4B" w:rsidP="00E62B33">
      <w:pPr>
        <w:rPr>
          <w:szCs w:val="24"/>
        </w:rPr>
      </w:pPr>
      <w:r w:rsidRPr="0070236A">
        <w:rPr>
          <w:szCs w:val="24"/>
        </w:rPr>
        <w:t xml:space="preserve">The placing authority </w:t>
      </w:r>
      <w:r w:rsidR="005B588F">
        <w:rPr>
          <w:szCs w:val="24"/>
        </w:rPr>
        <w:t>or</w:t>
      </w:r>
      <w:r w:rsidRPr="0070236A">
        <w:rPr>
          <w:szCs w:val="24"/>
        </w:rPr>
        <w:t xml:space="preserve"> </w:t>
      </w:r>
      <w:r>
        <w:rPr>
          <w:szCs w:val="24"/>
        </w:rPr>
        <w:t>Integrated Care Board</w:t>
      </w:r>
      <w:r w:rsidRPr="0070236A">
        <w:rPr>
          <w:szCs w:val="24"/>
        </w:rPr>
        <w:t xml:space="preserve"> should be involved in, and contribute to, any enquiry </w:t>
      </w:r>
      <w:r w:rsidR="00680421">
        <w:rPr>
          <w:szCs w:val="24"/>
        </w:rPr>
        <w:t>made</w:t>
      </w:r>
      <w:r w:rsidRPr="0070236A">
        <w:rPr>
          <w:szCs w:val="24"/>
        </w:rPr>
        <w:t xml:space="preserve">. In </w:t>
      </w:r>
      <w:r w:rsidR="00BD5AC0">
        <w:rPr>
          <w:szCs w:val="24"/>
        </w:rPr>
        <w:t>some</w:t>
      </w:r>
      <w:r w:rsidR="00BD5AC0" w:rsidRPr="0070236A">
        <w:rPr>
          <w:szCs w:val="24"/>
        </w:rPr>
        <w:t xml:space="preserve"> </w:t>
      </w:r>
      <w:r w:rsidRPr="0070236A">
        <w:rPr>
          <w:szCs w:val="24"/>
        </w:rPr>
        <w:t>situations, discussions will need to take place between the host and placing authorities</w:t>
      </w:r>
      <w:r w:rsidR="00E361AE">
        <w:rPr>
          <w:szCs w:val="24"/>
        </w:rPr>
        <w:t xml:space="preserve">. This is to decide </w:t>
      </w:r>
      <w:r w:rsidRPr="0070236A">
        <w:rPr>
          <w:szCs w:val="24"/>
        </w:rPr>
        <w:t>who is best placed to take the lead in responding to the concern and coordinate any enquiry.</w:t>
      </w:r>
    </w:p>
    <w:p w14:paraId="16D28D90" w14:textId="49A210A4" w:rsidR="00E45B4B" w:rsidRDefault="00E45B4B" w:rsidP="00E45B4B">
      <w:pPr>
        <w:rPr>
          <w:szCs w:val="24"/>
        </w:rPr>
      </w:pPr>
      <w:r w:rsidRPr="0070236A">
        <w:rPr>
          <w:szCs w:val="24"/>
        </w:rPr>
        <w:t xml:space="preserve">For </w:t>
      </w:r>
      <w:r w:rsidR="00E361AE">
        <w:rPr>
          <w:szCs w:val="24"/>
        </w:rPr>
        <w:t>more</w:t>
      </w:r>
      <w:r w:rsidR="00E361AE" w:rsidRPr="0070236A">
        <w:rPr>
          <w:szCs w:val="24"/>
        </w:rPr>
        <w:t xml:space="preserve"> </w:t>
      </w:r>
      <w:r w:rsidRPr="0070236A">
        <w:rPr>
          <w:szCs w:val="24"/>
        </w:rPr>
        <w:t xml:space="preserve">guidance please refer to </w:t>
      </w:r>
      <w:hyperlink r:id="rId15" w:history="1">
        <w:r w:rsidRPr="000D4A99">
          <w:rPr>
            <w:rStyle w:val="Hyperlink"/>
            <w:szCs w:val="24"/>
          </w:rPr>
          <w:t>the Association of Directors of Adult Social Services (ADASS) Inter-authority Safeguarding Arrangements</w:t>
        </w:r>
        <w:r w:rsidR="000D4A99" w:rsidRPr="000D4A99">
          <w:rPr>
            <w:rStyle w:val="Hyperlink"/>
            <w:szCs w:val="24"/>
          </w:rPr>
          <w:t xml:space="preserve"> guidance</w:t>
        </w:r>
      </w:hyperlink>
      <w:r w:rsidR="00E361AE">
        <w:rPr>
          <w:szCs w:val="24"/>
        </w:rPr>
        <w:t>.</w:t>
      </w:r>
    </w:p>
    <w:p w14:paraId="65B74F1B" w14:textId="77777777" w:rsidR="00F50026" w:rsidRDefault="00F50026">
      <w:pPr>
        <w:spacing w:before="0" w:after="160" w:line="259" w:lineRule="auto"/>
        <w:rPr>
          <w:color w:val="0000FF"/>
          <w:u w:val="single"/>
        </w:rPr>
      </w:pPr>
      <w:r>
        <w:rPr>
          <w:color w:val="0000FF"/>
          <w:u w:val="single"/>
        </w:rPr>
        <w:br w:type="page"/>
      </w:r>
    </w:p>
    <w:p w14:paraId="3334966E" w14:textId="3714CD8E" w:rsidR="00150256" w:rsidRPr="00150256" w:rsidRDefault="004A6351" w:rsidP="00E62B33">
      <w:pPr>
        <w:pStyle w:val="Heading1"/>
        <w:spacing w:after="240"/>
      </w:pPr>
      <w:bookmarkStart w:id="21" w:name="_Appendix_1"/>
      <w:bookmarkStart w:id="22" w:name="_Toc157505330"/>
      <w:bookmarkEnd w:id="21"/>
      <w:r>
        <w:lastRenderedPageBreak/>
        <w:t xml:space="preserve">Appendix </w:t>
      </w:r>
      <w:r w:rsidR="000B79BE">
        <w:t>1</w:t>
      </w:r>
      <w:r w:rsidR="00840861">
        <w:t xml:space="preserve"> – Security types</w:t>
      </w:r>
      <w:bookmarkEnd w:id="22"/>
    </w:p>
    <w:tbl>
      <w:tblPr>
        <w:tblStyle w:val="TableGrid"/>
        <w:tblW w:w="0" w:type="auto"/>
        <w:tblCellMar>
          <w:top w:w="85" w:type="dxa"/>
          <w:bottom w:w="85" w:type="dxa"/>
        </w:tblCellMar>
        <w:tblLook w:val="04A0" w:firstRow="1" w:lastRow="0" w:firstColumn="1" w:lastColumn="0" w:noHBand="0" w:noVBand="1"/>
      </w:tblPr>
      <w:tblGrid>
        <w:gridCol w:w="1640"/>
        <w:gridCol w:w="7420"/>
      </w:tblGrid>
      <w:tr w:rsidR="004A6351" w14:paraId="73E86E3E" w14:textId="77777777" w:rsidTr="00E62B33">
        <w:trPr>
          <w:cantSplit/>
          <w:tblHeader/>
        </w:trPr>
        <w:tc>
          <w:tcPr>
            <w:tcW w:w="0" w:type="auto"/>
          </w:tcPr>
          <w:p w14:paraId="611C5A0C" w14:textId="61E7AE3D" w:rsidR="004A6351" w:rsidRPr="009C2E2D" w:rsidRDefault="004A6351" w:rsidP="00E62B33">
            <w:pPr>
              <w:spacing w:before="0"/>
              <w:rPr>
                <w:szCs w:val="24"/>
              </w:rPr>
            </w:pPr>
            <w:bookmarkStart w:id="23" w:name="_Hlk123814725"/>
            <w:r w:rsidRPr="009C2E2D">
              <w:rPr>
                <w:szCs w:val="24"/>
              </w:rPr>
              <w:t xml:space="preserve">Physical </w:t>
            </w:r>
            <w:r w:rsidR="00D1513D">
              <w:rPr>
                <w:szCs w:val="24"/>
              </w:rPr>
              <w:t>s</w:t>
            </w:r>
            <w:r w:rsidRPr="009C2E2D">
              <w:rPr>
                <w:szCs w:val="24"/>
              </w:rPr>
              <w:t>ecurity</w:t>
            </w:r>
          </w:p>
        </w:tc>
        <w:tc>
          <w:tcPr>
            <w:tcW w:w="0" w:type="auto"/>
          </w:tcPr>
          <w:p w14:paraId="149925C6" w14:textId="7D0D060C" w:rsidR="009C2E2D" w:rsidRPr="009C2E2D" w:rsidRDefault="00F92BF5" w:rsidP="00E62B33">
            <w:pPr>
              <w:spacing w:before="0"/>
              <w:rPr>
                <w:rFonts w:cs="Arial"/>
                <w:color w:val="202124"/>
                <w:szCs w:val="24"/>
                <w:shd w:val="clear" w:color="auto" w:fill="FFFFFF"/>
              </w:rPr>
            </w:pPr>
            <w:r w:rsidRPr="009C2E2D">
              <w:rPr>
                <w:rFonts w:cs="Arial"/>
                <w:color w:val="202124"/>
                <w:szCs w:val="24"/>
                <w:shd w:val="clear" w:color="auto" w:fill="FFFFFF"/>
              </w:rPr>
              <w:t>Physical security refers to the protection of building sites and equipment from</w:t>
            </w:r>
            <w:r w:rsidR="00C53EF8" w:rsidRPr="009C2E2D">
              <w:rPr>
                <w:rFonts w:cs="Arial"/>
                <w:color w:val="202124"/>
                <w:szCs w:val="24"/>
                <w:shd w:val="clear" w:color="auto" w:fill="FFFFFF"/>
              </w:rPr>
              <w:t xml:space="preserve"> issues such as</w:t>
            </w:r>
            <w:r w:rsidRPr="009C2E2D">
              <w:rPr>
                <w:rFonts w:cs="Arial"/>
                <w:color w:val="202124"/>
                <w:szCs w:val="24"/>
                <w:shd w:val="clear" w:color="auto" w:fill="FFFFFF"/>
              </w:rPr>
              <w:t xml:space="preserve"> theft, inappropriate access</w:t>
            </w:r>
            <w:r w:rsidR="00E54C75">
              <w:rPr>
                <w:rFonts w:cs="Arial"/>
                <w:color w:val="202124"/>
                <w:szCs w:val="24"/>
                <w:shd w:val="clear" w:color="auto" w:fill="FFFFFF"/>
              </w:rPr>
              <w:t xml:space="preserve"> </w:t>
            </w:r>
            <w:r w:rsidR="006F6E5B">
              <w:rPr>
                <w:rFonts w:cs="Arial"/>
                <w:color w:val="202124"/>
                <w:szCs w:val="24"/>
                <w:shd w:val="clear" w:color="auto" w:fill="FFFFFF"/>
              </w:rPr>
              <w:t>and/or</w:t>
            </w:r>
            <w:r w:rsidR="00E54C75">
              <w:rPr>
                <w:rFonts w:cs="Arial"/>
                <w:color w:val="202124"/>
                <w:szCs w:val="24"/>
                <w:shd w:val="clear" w:color="auto" w:fill="FFFFFF"/>
              </w:rPr>
              <w:t xml:space="preserve"> </w:t>
            </w:r>
            <w:r w:rsidR="007F44A8">
              <w:rPr>
                <w:rFonts w:cs="Arial"/>
                <w:color w:val="202124"/>
                <w:szCs w:val="24"/>
                <w:shd w:val="clear" w:color="auto" w:fill="FFFFFF"/>
              </w:rPr>
              <w:t>exit</w:t>
            </w:r>
            <w:r w:rsidR="00C90E83" w:rsidRPr="009C2E2D">
              <w:rPr>
                <w:rFonts w:cs="Arial"/>
                <w:color w:val="202124"/>
                <w:szCs w:val="24"/>
                <w:shd w:val="clear" w:color="auto" w:fill="FFFFFF"/>
              </w:rPr>
              <w:t>,</w:t>
            </w:r>
            <w:r w:rsidRPr="009C2E2D">
              <w:rPr>
                <w:rFonts w:cs="Arial"/>
                <w:color w:val="202124"/>
                <w:szCs w:val="24"/>
                <w:shd w:val="clear" w:color="auto" w:fill="FFFFFF"/>
              </w:rPr>
              <w:t xml:space="preserve"> and accidental damage</w:t>
            </w:r>
            <w:r w:rsidR="00C53EF8" w:rsidRPr="009C2E2D">
              <w:rPr>
                <w:rFonts w:cs="Arial"/>
                <w:color w:val="202124"/>
                <w:szCs w:val="24"/>
                <w:shd w:val="clear" w:color="auto" w:fill="FFFFFF"/>
              </w:rPr>
              <w:t>.</w:t>
            </w:r>
          </w:p>
          <w:p w14:paraId="6718B834" w14:textId="77777777" w:rsidR="00F50026" w:rsidRDefault="009C2E2D" w:rsidP="00C619D2">
            <w:pPr>
              <w:spacing w:before="120"/>
              <w:rPr>
                <w:rFonts w:cs="Arial"/>
                <w:color w:val="202124"/>
                <w:szCs w:val="24"/>
                <w:shd w:val="clear" w:color="auto" w:fill="FFFFFF"/>
              </w:rPr>
            </w:pPr>
            <w:r w:rsidRPr="009C2E2D">
              <w:rPr>
                <w:rFonts w:cs="Arial"/>
                <w:color w:val="202124"/>
                <w:szCs w:val="24"/>
                <w:shd w:val="clear" w:color="auto" w:fill="FFFFFF"/>
              </w:rPr>
              <w:t>E</w:t>
            </w:r>
            <w:r w:rsidR="00F92BF5" w:rsidRPr="009C2E2D">
              <w:rPr>
                <w:rFonts w:cs="Arial"/>
                <w:color w:val="202124"/>
                <w:szCs w:val="24"/>
                <w:shd w:val="clear" w:color="auto" w:fill="FFFFFF"/>
              </w:rPr>
              <w:t>xample</w:t>
            </w:r>
            <w:r w:rsidRPr="009C2E2D">
              <w:rPr>
                <w:rFonts w:cs="Arial"/>
                <w:color w:val="202124"/>
                <w:szCs w:val="24"/>
                <w:shd w:val="clear" w:color="auto" w:fill="FFFFFF"/>
              </w:rPr>
              <w:t xml:space="preserve"> considerations</w:t>
            </w:r>
            <w:r w:rsidR="00F50026">
              <w:rPr>
                <w:rFonts w:cs="Arial"/>
                <w:color w:val="202124"/>
                <w:szCs w:val="24"/>
                <w:shd w:val="clear" w:color="auto" w:fill="FFFFFF"/>
              </w:rPr>
              <w:t>:</w:t>
            </w:r>
          </w:p>
          <w:p w14:paraId="36287CF1" w14:textId="77777777" w:rsidR="00F50026" w:rsidRDefault="004A6351" w:rsidP="008F0280">
            <w:pPr>
              <w:pStyle w:val="Bullet"/>
              <w:tabs>
                <w:tab w:val="clear" w:pos="1418"/>
              </w:tabs>
              <w:spacing w:before="60"/>
              <w:ind w:left="341"/>
            </w:pPr>
            <w:r w:rsidRPr="009C2E2D">
              <w:t>Are doors that should be locked, locked?</w:t>
            </w:r>
          </w:p>
          <w:p w14:paraId="53873208" w14:textId="77777777" w:rsidR="00F50026" w:rsidRDefault="0045661A" w:rsidP="00BD18B4">
            <w:pPr>
              <w:pStyle w:val="Bullet"/>
              <w:tabs>
                <w:tab w:val="clear" w:pos="1418"/>
              </w:tabs>
              <w:spacing w:before="0"/>
              <w:ind w:left="341"/>
            </w:pPr>
            <w:r w:rsidRPr="009C2E2D">
              <w:t>Is medication securely stored?</w:t>
            </w:r>
          </w:p>
          <w:p w14:paraId="71D15515" w14:textId="77777777" w:rsidR="00F50026" w:rsidRDefault="004A6351" w:rsidP="00BD18B4">
            <w:pPr>
              <w:pStyle w:val="Bullet"/>
              <w:tabs>
                <w:tab w:val="clear" w:pos="1418"/>
              </w:tabs>
              <w:spacing w:before="0"/>
              <w:ind w:left="341"/>
            </w:pPr>
            <w:r w:rsidRPr="009C2E2D">
              <w:t>Are ligature points removed?</w:t>
            </w:r>
          </w:p>
          <w:p w14:paraId="3F718418" w14:textId="77777777" w:rsidR="00F50026" w:rsidRDefault="00F92BF5" w:rsidP="00BD18B4">
            <w:pPr>
              <w:pStyle w:val="Bullet"/>
              <w:tabs>
                <w:tab w:val="clear" w:pos="1418"/>
              </w:tabs>
              <w:spacing w:before="0"/>
              <w:ind w:left="341"/>
            </w:pPr>
            <w:r w:rsidRPr="009C2E2D">
              <w:t>Are the keys secure?</w:t>
            </w:r>
          </w:p>
          <w:p w14:paraId="1ECD46BF" w14:textId="77777777" w:rsidR="00F50026" w:rsidRDefault="00F92BF5" w:rsidP="00BD18B4">
            <w:pPr>
              <w:pStyle w:val="Bullet"/>
              <w:tabs>
                <w:tab w:val="clear" w:pos="1418"/>
              </w:tabs>
              <w:spacing w:before="0"/>
              <w:ind w:left="341"/>
            </w:pPr>
            <w:r w:rsidRPr="009C2E2D">
              <w:t>Is the water the right temperature?</w:t>
            </w:r>
          </w:p>
          <w:p w14:paraId="111A0E60" w14:textId="77777777" w:rsidR="00F50026" w:rsidRDefault="00F92BF5" w:rsidP="00BD18B4">
            <w:pPr>
              <w:pStyle w:val="Bullet"/>
              <w:tabs>
                <w:tab w:val="clear" w:pos="1418"/>
              </w:tabs>
              <w:spacing w:before="0"/>
              <w:ind w:left="341"/>
            </w:pPr>
            <w:r w:rsidRPr="009C2E2D">
              <w:t>Are knives kept securely?</w:t>
            </w:r>
          </w:p>
          <w:p w14:paraId="5F50D8E2" w14:textId="77777777" w:rsidR="00C619D2" w:rsidRDefault="0045661A" w:rsidP="00BD18B4">
            <w:pPr>
              <w:pStyle w:val="Bullet"/>
              <w:tabs>
                <w:tab w:val="clear" w:pos="1418"/>
              </w:tabs>
              <w:spacing w:before="0"/>
              <w:ind w:left="341"/>
            </w:pPr>
            <w:r w:rsidRPr="009C2E2D">
              <w:t>Have dangerous substances been kept securely (COSHH)?</w:t>
            </w:r>
          </w:p>
          <w:p w14:paraId="17B773F6" w14:textId="5C20545A" w:rsidR="004A6351" w:rsidRPr="009C2E2D" w:rsidRDefault="0045661A" w:rsidP="00BD18B4">
            <w:pPr>
              <w:pStyle w:val="Bullet"/>
              <w:tabs>
                <w:tab w:val="clear" w:pos="1418"/>
              </w:tabs>
              <w:spacing w:before="0"/>
              <w:ind w:left="341"/>
            </w:pPr>
            <w:r w:rsidRPr="009C2E2D">
              <w:t>Has Fire safety been maintained?</w:t>
            </w:r>
          </w:p>
        </w:tc>
      </w:tr>
      <w:tr w:rsidR="004A6351" w14:paraId="7F843F50" w14:textId="77777777" w:rsidTr="00E62B33">
        <w:trPr>
          <w:cantSplit/>
          <w:tblHeader/>
        </w:trPr>
        <w:tc>
          <w:tcPr>
            <w:tcW w:w="0" w:type="auto"/>
          </w:tcPr>
          <w:p w14:paraId="36DA4479" w14:textId="72FECB74" w:rsidR="004A6351" w:rsidRPr="009C2E2D" w:rsidRDefault="004A6351" w:rsidP="00E62B33">
            <w:pPr>
              <w:spacing w:before="0"/>
              <w:rPr>
                <w:szCs w:val="24"/>
              </w:rPr>
            </w:pPr>
            <w:r w:rsidRPr="009C2E2D">
              <w:rPr>
                <w:szCs w:val="24"/>
              </w:rPr>
              <w:t xml:space="preserve">Procedural </w:t>
            </w:r>
            <w:r w:rsidR="00D1513D">
              <w:rPr>
                <w:szCs w:val="24"/>
              </w:rPr>
              <w:t>s</w:t>
            </w:r>
            <w:r w:rsidRPr="009C2E2D">
              <w:rPr>
                <w:szCs w:val="24"/>
              </w:rPr>
              <w:t>ecurity</w:t>
            </w:r>
          </w:p>
        </w:tc>
        <w:tc>
          <w:tcPr>
            <w:tcW w:w="0" w:type="auto"/>
          </w:tcPr>
          <w:p w14:paraId="0ACADCE1" w14:textId="0ABB4AED" w:rsidR="009C2E2D" w:rsidRPr="009C2E2D" w:rsidRDefault="00F92BF5" w:rsidP="00E62B33">
            <w:pPr>
              <w:spacing w:before="0"/>
              <w:rPr>
                <w:szCs w:val="24"/>
              </w:rPr>
            </w:pPr>
            <w:r w:rsidRPr="009C2E2D">
              <w:rPr>
                <w:szCs w:val="24"/>
              </w:rPr>
              <w:t>Procedure security measures are the rules and processes that are in place to ensure safety and security and preventi</w:t>
            </w:r>
            <w:r w:rsidR="008F0280">
              <w:rPr>
                <w:szCs w:val="24"/>
              </w:rPr>
              <w:t>on of</w:t>
            </w:r>
            <w:r w:rsidRPr="009C2E2D">
              <w:rPr>
                <w:szCs w:val="24"/>
              </w:rPr>
              <w:t xml:space="preserve"> incidents. It allows risks to be assessed and dealt with appropriately.</w:t>
            </w:r>
          </w:p>
          <w:p w14:paraId="13B4E7F5" w14:textId="77777777" w:rsidR="00C619D2" w:rsidRDefault="009C2E2D" w:rsidP="00DA0519">
            <w:pPr>
              <w:spacing w:before="120"/>
              <w:rPr>
                <w:szCs w:val="24"/>
              </w:rPr>
            </w:pPr>
            <w:r w:rsidRPr="009C2E2D">
              <w:rPr>
                <w:szCs w:val="24"/>
              </w:rPr>
              <w:t>Example considerations</w:t>
            </w:r>
            <w:r w:rsidR="00C619D2">
              <w:rPr>
                <w:szCs w:val="24"/>
              </w:rPr>
              <w:t>:</w:t>
            </w:r>
          </w:p>
          <w:p w14:paraId="797B71CD" w14:textId="49D6E31E" w:rsidR="00C619D2" w:rsidRDefault="00F92BF5" w:rsidP="00BD18B4">
            <w:pPr>
              <w:pStyle w:val="Bullet"/>
              <w:tabs>
                <w:tab w:val="clear" w:pos="1418"/>
              </w:tabs>
              <w:spacing w:before="60"/>
              <w:ind w:left="341"/>
            </w:pPr>
            <w:r w:rsidRPr="009C2E2D">
              <w:t>signing in and out</w:t>
            </w:r>
          </w:p>
          <w:p w14:paraId="59FB7B24" w14:textId="44173847" w:rsidR="00C619D2" w:rsidRDefault="00F92BF5" w:rsidP="001B1695">
            <w:pPr>
              <w:pStyle w:val="Bullet"/>
              <w:tabs>
                <w:tab w:val="clear" w:pos="1418"/>
              </w:tabs>
              <w:spacing w:before="0"/>
              <w:ind w:left="341"/>
            </w:pPr>
            <w:r w:rsidRPr="009C2E2D">
              <w:t>mealtime procedures</w:t>
            </w:r>
          </w:p>
          <w:p w14:paraId="32B39F2C" w14:textId="76E82D1A" w:rsidR="00C619D2" w:rsidRDefault="00F92BF5" w:rsidP="001B1695">
            <w:pPr>
              <w:pStyle w:val="Bullet"/>
              <w:tabs>
                <w:tab w:val="clear" w:pos="1418"/>
              </w:tabs>
              <w:spacing w:before="0"/>
              <w:ind w:left="341"/>
            </w:pPr>
            <w:r w:rsidRPr="009C2E2D">
              <w:t>medication management</w:t>
            </w:r>
          </w:p>
          <w:p w14:paraId="14F0C847" w14:textId="467AFA7B" w:rsidR="00C619D2" w:rsidRDefault="00F92BF5" w:rsidP="001B1695">
            <w:pPr>
              <w:pStyle w:val="Bullet"/>
              <w:tabs>
                <w:tab w:val="clear" w:pos="1418"/>
              </w:tabs>
              <w:spacing w:before="0"/>
              <w:ind w:left="341"/>
            </w:pPr>
            <w:r w:rsidRPr="009C2E2D">
              <w:t xml:space="preserve">observations and recording </w:t>
            </w:r>
            <w:proofErr w:type="gramStart"/>
            <w:r w:rsidRPr="009C2E2D">
              <w:t>systems</w:t>
            </w:r>
            <w:proofErr w:type="gramEnd"/>
          </w:p>
          <w:p w14:paraId="1606A538" w14:textId="7FB5F613" w:rsidR="00E75C42" w:rsidRDefault="00E75C42" w:rsidP="001B1695">
            <w:pPr>
              <w:pStyle w:val="Bullet"/>
              <w:tabs>
                <w:tab w:val="clear" w:pos="1418"/>
              </w:tabs>
              <w:spacing w:before="0"/>
              <w:ind w:left="341"/>
            </w:pPr>
            <w:r>
              <w:t>s</w:t>
            </w:r>
            <w:r w:rsidR="0045661A" w:rsidRPr="009C2E2D">
              <w:t>taff understand</w:t>
            </w:r>
            <w:r w:rsidR="00D93868">
              <w:t>ing</w:t>
            </w:r>
            <w:r w:rsidR="0045661A" w:rsidRPr="009C2E2D">
              <w:t xml:space="preserve"> safeguarding procedures and how to report </w:t>
            </w:r>
            <w:proofErr w:type="gramStart"/>
            <w:r w:rsidR="0045661A" w:rsidRPr="009C2E2D">
              <w:t>concerns</w:t>
            </w:r>
            <w:proofErr w:type="gramEnd"/>
          </w:p>
          <w:p w14:paraId="6E81AAD9" w14:textId="36295154" w:rsidR="00F92BF5" w:rsidRPr="009C2E2D" w:rsidRDefault="00E75C42" w:rsidP="001B1695">
            <w:pPr>
              <w:pStyle w:val="Bullet"/>
              <w:tabs>
                <w:tab w:val="clear" w:pos="1418"/>
              </w:tabs>
              <w:spacing w:before="0"/>
              <w:ind w:left="341"/>
            </w:pPr>
            <w:r>
              <w:t>f</w:t>
            </w:r>
            <w:r w:rsidR="0045661A" w:rsidRPr="009C2E2D">
              <w:t>ire safety procedures in place</w:t>
            </w:r>
          </w:p>
        </w:tc>
      </w:tr>
      <w:tr w:rsidR="004A6351" w14:paraId="4FFB41C3" w14:textId="77777777" w:rsidTr="00E62B33">
        <w:trPr>
          <w:cantSplit/>
          <w:tblHeader/>
        </w:trPr>
        <w:tc>
          <w:tcPr>
            <w:tcW w:w="0" w:type="auto"/>
          </w:tcPr>
          <w:p w14:paraId="0F7DE344" w14:textId="4FBEFF9E" w:rsidR="004A6351" w:rsidRPr="009C2E2D" w:rsidRDefault="004A6351" w:rsidP="00E62B33">
            <w:pPr>
              <w:spacing w:before="0"/>
              <w:rPr>
                <w:szCs w:val="24"/>
              </w:rPr>
            </w:pPr>
            <w:r w:rsidRPr="009C2E2D">
              <w:rPr>
                <w:szCs w:val="24"/>
              </w:rPr>
              <w:t xml:space="preserve">Relational </w:t>
            </w:r>
            <w:r w:rsidR="00D1513D">
              <w:rPr>
                <w:szCs w:val="24"/>
              </w:rPr>
              <w:t>s</w:t>
            </w:r>
            <w:r w:rsidRPr="009C2E2D">
              <w:rPr>
                <w:szCs w:val="24"/>
              </w:rPr>
              <w:t>ecurity</w:t>
            </w:r>
          </w:p>
        </w:tc>
        <w:tc>
          <w:tcPr>
            <w:tcW w:w="0" w:type="auto"/>
          </w:tcPr>
          <w:p w14:paraId="3504E635" w14:textId="22DA8E2E" w:rsidR="009C2E2D" w:rsidRPr="009C2E2D" w:rsidRDefault="00F92BF5" w:rsidP="00E62B33">
            <w:pPr>
              <w:spacing w:before="0"/>
              <w:rPr>
                <w:szCs w:val="24"/>
              </w:rPr>
            </w:pPr>
            <w:r w:rsidRPr="009C2E2D">
              <w:rPr>
                <w:szCs w:val="24"/>
              </w:rPr>
              <w:t xml:space="preserve">Relational security is the knowledge and understanding staff have of a </w:t>
            </w:r>
            <w:r w:rsidR="00150256" w:rsidRPr="009C2E2D">
              <w:rPr>
                <w:szCs w:val="24"/>
              </w:rPr>
              <w:t>resident</w:t>
            </w:r>
            <w:r w:rsidR="007161E1">
              <w:rPr>
                <w:szCs w:val="24"/>
              </w:rPr>
              <w:t xml:space="preserve"> </w:t>
            </w:r>
            <w:r w:rsidR="00E8068D">
              <w:rPr>
                <w:szCs w:val="24"/>
              </w:rPr>
              <w:t xml:space="preserve">or </w:t>
            </w:r>
            <w:r w:rsidRPr="009C2E2D">
              <w:rPr>
                <w:szCs w:val="24"/>
              </w:rPr>
              <w:t>patient and of the environment</w:t>
            </w:r>
            <w:r w:rsidR="00150256" w:rsidRPr="009C2E2D">
              <w:rPr>
                <w:szCs w:val="24"/>
              </w:rPr>
              <w:t xml:space="preserve">. This </w:t>
            </w:r>
            <w:r w:rsidRPr="009C2E2D">
              <w:rPr>
                <w:szCs w:val="24"/>
              </w:rPr>
              <w:t>information</w:t>
            </w:r>
            <w:r w:rsidR="00150256" w:rsidRPr="009C2E2D">
              <w:rPr>
                <w:szCs w:val="24"/>
              </w:rPr>
              <w:t xml:space="preserve"> should </w:t>
            </w:r>
            <w:r w:rsidR="006B0822">
              <w:rPr>
                <w:szCs w:val="24"/>
              </w:rPr>
              <w:t>lead to</w:t>
            </w:r>
            <w:r w:rsidRPr="009C2E2D">
              <w:rPr>
                <w:szCs w:val="24"/>
              </w:rPr>
              <w:t xml:space="preserve"> appropriate responses and care.</w:t>
            </w:r>
          </w:p>
          <w:p w14:paraId="4376E59A" w14:textId="77777777" w:rsidR="006C0D49" w:rsidRDefault="009C2E2D" w:rsidP="00DA0519">
            <w:pPr>
              <w:spacing w:before="120"/>
              <w:rPr>
                <w:szCs w:val="24"/>
              </w:rPr>
            </w:pPr>
            <w:r w:rsidRPr="009C2E2D">
              <w:rPr>
                <w:szCs w:val="24"/>
              </w:rPr>
              <w:t>Example considerations</w:t>
            </w:r>
            <w:r w:rsidR="006C0D49">
              <w:rPr>
                <w:szCs w:val="24"/>
              </w:rPr>
              <w:t>:</w:t>
            </w:r>
          </w:p>
          <w:p w14:paraId="0E23FB4A" w14:textId="6D2099F8" w:rsidR="006C0D49" w:rsidRDefault="001B1695" w:rsidP="008C02E0">
            <w:pPr>
              <w:pStyle w:val="Bullet"/>
              <w:tabs>
                <w:tab w:val="clear" w:pos="1418"/>
              </w:tabs>
              <w:spacing w:before="60"/>
              <w:ind w:left="341"/>
            </w:pPr>
            <w:r>
              <w:t>B</w:t>
            </w:r>
            <w:r w:rsidR="00C53EF8" w:rsidRPr="009C2E2D">
              <w:t>eing aware of who is friends with whom</w:t>
            </w:r>
            <w:r w:rsidR="00E6156E">
              <w:t>.</w:t>
            </w:r>
            <w:r w:rsidR="00C53EF8" w:rsidRPr="009C2E2D">
              <w:t xml:space="preserve"> </w:t>
            </w:r>
            <w:r w:rsidR="00E6156E">
              <w:t>H</w:t>
            </w:r>
            <w:r w:rsidR="00C53EF8" w:rsidRPr="009C2E2D">
              <w:t>as that changed</w:t>
            </w:r>
            <w:r w:rsidR="00150256" w:rsidRPr="009C2E2D">
              <w:t>?</w:t>
            </w:r>
          </w:p>
          <w:p w14:paraId="2E9D94BF" w14:textId="77777777" w:rsidR="006C0D49" w:rsidRDefault="00150256" w:rsidP="00DA0519">
            <w:pPr>
              <w:pStyle w:val="Bullet"/>
              <w:tabs>
                <w:tab w:val="clear" w:pos="1418"/>
              </w:tabs>
              <w:spacing w:before="0"/>
              <w:ind w:left="341"/>
            </w:pPr>
            <w:r w:rsidRPr="009C2E2D">
              <w:t>I</w:t>
            </w:r>
            <w:r w:rsidR="00C53EF8" w:rsidRPr="009C2E2D">
              <w:t>s someone being targeted</w:t>
            </w:r>
            <w:r w:rsidR="00D93868">
              <w:t>?</w:t>
            </w:r>
          </w:p>
          <w:p w14:paraId="5F5DD61A" w14:textId="77777777" w:rsidR="006C0D49" w:rsidRDefault="00D93868" w:rsidP="00DA0519">
            <w:pPr>
              <w:pStyle w:val="Bullet"/>
              <w:tabs>
                <w:tab w:val="clear" w:pos="1418"/>
              </w:tabs>
              <w:spacing w:before="0"/>
              <w:ind w:left="341"/>
            </w:pPr>
            <w:r>
              <w:t>H</w:t>
            </w:r>
            <w:r w:rsidR="00150256" w:rsidRPr="009C2E2D">
              <w:t>ave</w:t>
            </w:r>
            <w:r w:rsidR="00C53EF8" w:rsidRPr="009C2E2D">
              <w:t xml:space="preserve"> professional boundaries </w:t>
            </w:r>
            <w:r w:rsidR="00150256" w:rsidRPr="009C2E2D">
              <w:t xml:space="preserve">become </w:t>
            </w:r>
            <w:r w:rsidR="00C53EF8" w:rsidRPr="009C2E2D">
              <w:t>less robust</w:t>
            </w:r>
            <w:r w:rsidR="00150256" w:rsidRPr="009C2E2D">
              <w:t>?</w:t>
            </w:r>
          </w:p>
          <w:p w14:paraId="675395A8" w14:textId="77777777" w:rsidR="006C0D49" w:rsidRDefault="00150256" w:rsidP="00DA0519">
            <w:pPr>
              <w:pStyle w:val="Bullet"/>
              <w:tabs>
                <w:tab w:val="clear" w:pos="1418"/>
              </w:tabs>
              <w:spacing w:before="0"/>
              <w:ind w:left="341"/>
            </w:pPr>
            <w:r w:rsidRPr="009C2E2D">
              <w:t>I</w:t>
            </w:r>
            <w:r w:rsidR="00C53EF8" w:rsidRPr="009C2E2D">
              <w:t>s personal space being invaded?</w:t>
            </w:r>
          </w:p>
          <w:p w14:paraId="1CBB2712" w14:textId="5C01D5D4" w:rsidR="00DA0519" w:rsidRDefault="009C2E2D" w:rsidP="00DA0519">
            <w:pPr>
              <w:pStyle w:val="Bullet"/>
              <w:tabs>
                <w:tab w:val="clear" w:pos="1418"/>
              </w:tabs>
              <w:spacing w:before="0"/>
              <w:ind w:left="341"/>
            </w:pPr>
            <w:r w:rsidRPr="009C2E2D">
              <w:t>Is there</w:t>
            </w:r>
            <w:r w:rsidR="006C0D49">
              <w:t xml:space="preserve"> </w:t>
            </w:r>
            <w:r w:rsidR="00DA0519">
              <w:t>o</w:t>
            </w:r>
            <w:r w:rsidR="0045661A" w:rsidRPr="009C2E2D">
              <w:t>n</w:t>
            </w:r>
            <w:r w:rsidR="005E4607">
              <w:t>-</w:t>
            </w:r>
            <w:r w:rsidR="0045661A" w:rsidRPr="009C2E2D">
              <w:t>call support in the event of managers not being on shift</w:t>
            </w:r>
            <w:r w:rsidR="00D93868">
              <w:t>?</w:t>
            </w:r>
          </w:p>
          <w:p w14:paraId="0C4BF3A6" w14:textId="77777777" w:rsidR="00DA0519" w:rsidRDefault="0045661A" w:rsidP="00DA0519">
            <w:pPr>
              <w:pStyle w:val="Bullet"/>
              <w:tabs>
                <w:tab w:val="clear" w:pos="1418"/>
              </w:tabs>
              <w:spacing w:before="0"/>
              <w:ind w:left="341"/>
            </w:pPr>
            <w:r w:rsidRPr="009C2E2D">
              <w:t>Would facilitated resident meetings work?</w:t>
            </w:r>
          </w:p>
          <w:p w14:paraId="1F7125EF" w14:textId="77777777" w:rsidR="00DA0519" w:rsidRDefault="0045661A" w:rsidP="00DA0519">
            <w:pPr>
              <w:pStyle w:val="Bullet"/>
              <w:tabs>
                <w:tab w:val="clear" w:pos="1418"/>
              </w:tabs>
              <w:spacing w:before="0"/>
              <w:ind w:left="341"/>
            </w:pPr>
            <w:r w:rsidRPr="009C2E2D">
              <w:t>Could families be involved?</w:t>
            </w:r>
          </w:p>
          <w:p w14:paraId="584BBFF9" w14:textId="77777777" w:rsidR="004A6351" w:rsidRDefault="0045661A" w:rsidP="00DA0519">
            <w:pPr>
              <w:pStyle w:val="Bullet"/>
              <w:tabs>
                <w:tab w:val="clear" w:pos="1418"/>
              </w:tabs>
              <w:spacing w:before="0"/>
              <w:ind w:left="341"/>
            </w:pPr>
            <w:r w:rsidRPr="009C2E2D">
              <w:t>Help to promote the voice of residents.</w:t>
            </w:r>
          </w:p>
          <w:p w14:paraId="6B845D46" w14:textId="7AD1B418" w:rsidR="00DA0519" w:rsidRPr="009C2E2D" w:rsidRDefault="00DA0519" w:rsidP="00DA0519">
            <w:pPr>
              <w:pStyle w:val="Bullet"/>
              <w:tabs>
                <w:tab w:val="clear" w:pos="1418"/>
              </w:tabs>
              <w:spacing w:before="0"/>
              <w:ind w:left="341"/>
            </w:pPr>
            <w:r w:rsidRPr="009C2E2D">
              <w:t>Supervision should monitor professional boundaries</w:t>
            </w:r>
            <w:r>
              <w:t>.</w:t>
            </w:r>
          </w:p>
        </w:tc>
      </w:tr>
    </w:tbl>
    <w:p w14:paraId="52D86EE5" w14:textId="0371B45F" w:rsidR="004C240E" w:rsidRPr="00DA0519" w:rsidRDefault="00E40232" w:rsidP="00DA0519">
      <w:pPr>
        <w:pStyle w:val="Heading1"/>
        <w:rPr>
          <w:sz w:val="36"/>
          <w:szCs w:val="26"/>
        </w:rPr>
      </w:pPr>
      <w:bookmarkStart w:id="24" w:name="_Appendix_2_-"/>
      <w:bookmarkStart w:id="25" w:name="_Toc157505331"/>
      <w:bookmarkEnd w:id="23"/>
      <w:bookmarkEnd w:id="24"/>
      <w:r w:rsidRPr="00631648">
        <w:lastRenderedPageBreak/>
        <w:t xml:space="preserve">Appendix </w:t>
      </w:r>
      <w:r w:rsidR="00760CAC">
        <w:t>2</w:t>
      </w:r>
      <w:r w:rsidR="00DA0519">
        <w:t xml:space="preserve"> </w:t>
      </w:r>
      <w:r w:rsidR="00CE19B2">
        <w:t>–</w:t>
      </w:r>
      <w:r w:rsidRPr="00631648">
        <w:t xml:space="preserve"> </w:t>
      </w:r>
      <w:bookmarkStart w:id="26" w:name="_Hlk127265793"/>
      <w:r w:rsidR="00631648">
        <w:t>P</w:t>
      </w:r>
      <w:r w:rsidR="004C240E" w:rsidRPr="00631648">
        <w:t>ost</w:t>
      </w:r>
      <w:r w:rsidR="00CE19B2">
        <w:t>-</w:t>
      </w:r>
      <w:r w:rsidR="004C240E" w:rsidRPr="00631648">
        <w:t>incident</w:t>
      </w:r>
      <w:r w:rsidR="00631648">
        <w:t xml:space="preserve"> reflection and learning</w:t>
      </w:r>
      <w:bookmarkEnd w:id="25"/>
      <w:bookmarkEnd w:id="26"/>
    </w:p>
    <w:p w14:paraId="54233423" w14:textId="2C191CD5" w:rsidR="004C240E" w:rsidRPr="00631648" w:rsidRDefault="004C240E" w:rsidP="00DA0519">
      <w:pPr>
        <w:rPr>
          <w:szCs w:val="24"/>
        </w:rPr>
      </w:pPr>
      <w:r w:rsidRPr="00631648">
        <w:rPr>
          <w:szCs w:val="24"/>
        </w:rPr>
        <w:t>Possible questions to consider:</w:t>
      </w:r>
    </w:p>
    <w:p w14:paraId="65940099" w14:textId="5F53E627" w:rsidR="004C240E" w:rsidRPr="00631648" w:rsidRDefault="004C240E" w:rsidP="00DA0519">
      <w:pPr>
        <w:pStyle w:val="Bullet"/>
      </w:pPr>
      <w:r w:rsidRPr="00631648">
        <w:t>Could this incident have been prevented? What was the antecedent?</w:t>
      </w:r>
    </w:p>
    <w:p w14:paraId="3834173F" w14:textId="7CB24D5E" w:rsidR="00631648" w:rsidRPr="00631648" w:rsidRDefault="004C240E" w:rsidP="00DA0519">
      <w:pPr>
        <w:pStyle w:val="Bullet"/>
      </w:pPr>
      <w:r w:rsidRPr="00631648">
        <w:t>Has this happened before? Was the risk a known risk and was the plan robust enough to prevent incidents?</w:t>
      </w:r>
    </w:p>
    <w:p w14:paraId="79E7DE45" w14:textId="7FE87FDE" w:rsidR="004C240E" w:rsidRPr="00631648" w:rsidRDefault="00631648" w:rsidP="00DA0519">
      <w:pPr>
        <w:pStyle w:val="Bullet"/>
      </w:pPr>
      <w:r w:rsidRPr="00631648">
        <w:t xml:space="preserve">Were there signs of a change in the relationship </w:t>
      </w:r>
      <w:r w:rsidR="008861C6">
        <w:t>before</w:t>
      </w:r>
      <w:r w:rsidRPr="00631648">
        <w:t xml:space="preserve"> the incident? What was done about this?</w:t>
      </w:r>
    </w:p>
    <w:p w14:paraId="4F470476" w14:textId="3934CBCA" w:rsidR="004C240E" w:rsidRPr="00631648" w:rsidRDefault="004C240E" w:rsidP="00DA0519">
      <w:pPr>
        <w:pStyle w:val="Bullet"/>
      </w:pPr>
      <w:r w:rsidRPr="00631648">
        <w:t>Has there been a review of the management and practice to protect anyone at risk in the future?</w:t>
      </w:r>
    </w:p>
    <w:p w14:paraId="72830565" w14:textId="02A13892" w:rsidR="004C240E" w:rsidRPr="00631648" w:rsidRDefault="004C240E" w:rsidP="00DA0519">
      <w:pPr>
        <w:pStyle w:val="Bullet"/>
      </w:pPr>
      <w:r w:rsidRPr="00631648">
        <w:t>Is there a clear protection plan in place for the individual and other adults at risk, including the person deemed responsible and children?</w:t>
      </w:r>
    </w:p>
    <w:p w14:paraId="2772EE6D" w14:textId="21005E78" w:rsidR="004C240E" w:rsidRPr="00631648" w:rsidRDefault="004C240E" w:rsidP="00DA0519">
      <w:pPr>
        <w:pStyle w:val="Bullet"/>
      </w:pPr>
      <w:r w:rsidRPr="00631648">
        <w:t xml:space="preserve">Was the appropriate action taken at the right time </w:t>
      </w:r>
      <w:r w:rsidR="00E92AD8" w:rsidRPr="00631648">
        <w:t>about</w:t>
      </w:r>
      <w:r w:rsidRPr="00631648">
        <w:t xml:space="preserve"> the incident?</w:t>
      </w:r>
    </w:p>
    <w:p w14:paraId="7F319373" w14:textId="51E4A841" w:rsidR="004C240E" w:rsidRPr="00631648" w:rsidRDefault="004C240E" w:rsidP="00DA0519">
      <w:pPr>
        <w:pStyle w:val="Bullet"/>
      </w:pPr>
      <w:r w:rsidRPr="00631648">
        <w:t>Did both parties receive the support needed as documented in the protection plan?</w:t>
      </w:r>
    </w:p>
    <w:p w14:paraId="2BF2AA66" w14:textId="77777777" w:rsidR="004C240E" w:rsidRPr="00631648" w:rsidRDefault="004C240E" w:rsidP="00DA0519">
      <w:pPr>
        <w:pStyle w:val="Bullet"/>
      </w:pPr>
      <w:r w:rsidRPr="00631648">
        <w:t>Was there wider support needed for other adults at risk and the provider?</w:t>
      </w:r>
    </w:p>
    <w:p w14:paraId="177FDC34" w14:textId="6026D115" w:rsidR="004C240E" w:rsidRPr="00631648" w:rsidRDefault="004C240E" w:rsidP="00DA0519">
      <w:pPr>
        <w:pStyle w:val="Bullet"/>
      </w:pPr>
      <w:r w:rsidRPr="00631648">
        <w:t>Have post</w:t>
      </w:r>
      <w:r w:rsidR="001068F9">
        <w:t>-</w:t>
      </w:r>
      <w:r w:rsidRPr="00631648">
        <w:t xml:space="preserve">incident risk assessments been </w:t>
      </w:r>
      <w:r w:rsidR="00680421">
        <w:t>carried out</w:t>
      </w:r>
      <w:r w:rsidR="00680421" w:rsidRPr="00631648">
        <w:t xml:space="preserve"> </w:t>
      </w:r>
      <w:r w:rsidRPr="00631648">
        <w:t>and updated?</w:t>
      </w:r>
    </w:p>
    <w:p w14:paraId="1F2F85DE" w14:textId="449125BF" w:rsidR="004C240E" w:rsidRPr="00631648" w:rsidRDefault="004C240E" w:rsidP="00DA0519">
      <w:pPr>
        <w:pStyle w:val="Bullet"/>
      </w:pPr>
      <w:r w:rsidRPr="00631648">
        <w:t xml:space="preserve">Was </w:t>
      </w:r>
      <w:r w:rsidR="00B90436">
        <w:t>the</w:t>
      </w:r>
      <w:r w:rsidRPr="00631648">
        <w:t xml:space="preserve"> </w:t>
      </w:r>
      <w:r w:rsidR="0060681F">
        <w:t>M</w:t>
      </w:r>
      <w:r w:rsidRPr="00631648">
        <w:t xml:space="preserve">aking </w:t>
      </w:r>
      <w:r w:rsidR="0060681F">
        <w:t>S</w:t>
      </w:r>
      <w:r w:rsidRPr="00631648">
        <w:t xml:space="preserve">afeguarding </w:t>
      </w:r>
      <w:r w:rsidR="0060681F">
        <w:t>P</w:t>
      </w:r>
      <w:r w:rsidRPr="00631648">
        <w:t>ersonal response taken to the needs/rights of both the person harmed and the person deemed responsible?</w:t>
      </w:r>
    </w:p>
    <w:p w14:paraId="7D2F5A5B" w14:textId="77777777" w:rsidR="004C240E" w:rsidRPr="00631648" w:rsidRDefault="004C240E" w:rsidP="00DA0519">
      <w:pPr>
        <w:pStyle w:val="Bullet"/>
      </w:pPr>
      <w:r w:rsidRPr="00631648">
        <w:t>Were the actions taken to reduce the risk of reoccurrence recorded?</w:t>
      </w:r>
    </w:p>
    <w:p w14:paraId="1CAA448E" w14:textId="3BDBDC22" w:rsidR="004C240E" w:rsidRPr="00631648" w:rsidRDefault="0043407D" w:rsidP="00DA0519">
      <w:pPr>
        <w:pStyle w:val="Bullet"/>
      </w:pPr>
      <w:r>
        <w:t>T</w:t>
      </w:r>
      <w:r w:rsidRPr="00631648">
        <w:t>o ensure safety and reflect learning from the incident</w:t>
      </w:r>
      <w:r>
        <w:t>:</w:t>
      </w:r>
      <w:r w:rsidRPr="00631648" w:rsidDel="00EB200A">
        <w:t xml:space="preserve"> </w:t>
      </w:r>
      <w:r w:rsidR="00EB200A">
        <w:t xml:space="preserve">Was </w:t>
      </w:r>
      <w:r w:rsidR="004C240E" w:rsidRPr="00631648">
        <w:t>there a review</w:t>
      </w:r>
      <w:r w:rsidR="0081438F">
        <w:t>?</w:t>
      </w:r>
      <w:r w:rsidR="004C240E" w:rsidRPr="00631648">
        <w:t xml:space="preserve"> </w:t>
      </w:r>
      <w:r w:rsidR="00EB200A">
        <w:t>Were the</w:t>
      </w:r>
      <w:r w:rsidR="0081438F">
        <w:t xml:space="preserve"> </w:t>
      </w:r>
      <w:r w:rsidR="004C240E" w:rsidRPr="00631648">
        <w:t>care plans</w:t>
      </w:r>
      <w:r w:rsidR="00CC5F2B">
        <w:t xml:space="preserve"> </w:t>
      </w:r>
      <w:r w:rsidR="00CC5F2B" w:rsidRPr="00631648">
        <w:t>updated</w:t>
      </w:r>
      <w:r w:rsidR="0081438F">
        <w:t>?</w:t>
      </w:r>
      <w:r w:rsidR="00D40EBD">
        <w:t xml:space="preserve"> </w:t>
      </w:r>
      <w:r w:rsidR="00D45FC2">
        <w:t>Were</w:t>
      </w:r>
      <w:r w:rsidR="00497222">
        <w:t xml:space="preserve"> </w:t>
      </w:r>
      <w:r w:rsidR="004C240E" w:rsidRPr="00631648">
        <w:t>relevant documents</w:t>
      </w:r>
      <w:r w:rsidR="00EB200A">
        <w:t xml:space="preserve"> a</w:t>
      </w:r>
      <w:r w:rsidR="00C4780D">
        <w:t>vailable? What</w:t>
      </w:r>
      <w:r>
        <w:t xml:space="preserve"> </w:t>
      </w:r>
      <w:r w:rsidR="00BA7DFF">
        <w:t>were</w:t>
      </w:r>
      <w:r>
        <w:t xml:space="preserve"> the</w:t>
      </w:r>
      <w:r w:rsidR="00497222">
        <w:t xml:space="preserve"> </w:t>
      </w:r>
      <w:r w:rsidR="004C240E" w:rsidRPr="00631648">
        <w:t>training and staffing levels</w:t>
      </w:r>
      <w:r>
        <w:t>?</w:t>
      </w:r>
    </w:p>
    <w:p w14:paraId="4B14B9DA" w14:textId="0F61DC71" w:rsidR="004C240E" w:rsidRPr="00631648" w:rsidRDefault="004C240E" w:rsidP="00DA0519">
      <w:pPr>
        <w:pStyle w:val="Bullet"/>
      </w:pPr>
      <w:r w:rsidRPr="00631648">
        <w:t>Was any learning identified? What worked well</w:t>
      </w:r>
      <w:r w:rsidR="00A921CC">
        <w:t>?</w:t>
      </w:r>
      <w:r w:rsidRPr="00631648">
        <w:t xml:space="preserve"> </w:t>
      </w:r>
      <w:r w:rsidR="00A921CC">
        <w:t>I</w:t>
      </w:r>
      <w:r w:rsidRPr="00631648">
        <w:t>s there anything that should happen differently next time to reduce the risk of reoccurrence? Who will monitor this?</w:t>
      </w:r>
    </w:p>
    <w:p w14:paraId="752AB7DC" w14:textId="38529C8A" w:rsidR="004C240E" w:rsidRPr="00631648" w:rsidRDefault="004C240E" w:rsidP="00DA0519">
      <w:pPr>
        <w:pStyle w:val="Bullet"/>
      </w:pPr>
      <w:r w:rsidRPr="00631648">
        <w:t xml:space="preserve">Have policies and procedures been followed, </w:t>
      </w:r>
      <w:proofErr w:type="gramStart"/>
      <w:r w:rsidRPr="00631648">
        <w:t>reviewed</w:t>
      </w:r>
      <w:proofErr w:type="gramEnd"/>
      <w:r w:rsidRPr="00631648">
        <w:t xml:space="preserve"> or updated</w:t>
      </w:r>
      <w:r w:rsidR="00A921CC">
        <w:t>?</w:t>
      </w:r>
      <w:r w:rsidRPr="00631648">
        <w:t xml:space="preserve"> </w:t>
      </w:r>
      <w:r w:rsidR="00A921CC">
        <w:t>H</w:t>
      </w:r>
      <w:r w:rsidRPr="00631648">
        <w:t>ow have these been shared</w:t>
      </w:r>
      <w:r w:rsidR="00A921CC">
        <w:t>?</w:t>
      </w:r>
      <w:r w:rsidRPr="00631648">
        <w:t xml:space="preserve"> </w:t>
      </w:r>
      <w:r w:rsidR="00A921CC">
        <w:t>A</w:t>
      </w:r>
      <w:r w:rsidRPr="00631648">
        <w:t>re they reflected in training and development?</w:t>
      </w:r>
    </w:p>
    <w:p w14:paraId="45D93DF4" w14:textId="259DE929" w:rsidR="00DA0519" w:rsidRDefault="004C240E" w:rsidP="00DA0519">
      <w:pPr>
        <w:pStyle w:val="Bullet"/>
      </w:pPr>
      <w:r w:rsidRPr="00DA0519">
        <w:t>Are there any lessons that need to be shared more widely?</w:t>
      </w:r>
    </w:p>
    <w:p w14:paraId="360685EA" w14:textId="77777777" w:rsidR="00DA0519" w:rsidRDefault="00DA0519">
      <w:pPr>
        <w:spacing w:before="0" w:after="160" w:line="259" w:lineRule="auto"/>
        <w:rPr>
          <w:rFonts w:eastAsia="Calibri" w:cs="Arial"/>
          <w:szCs w:val="24"/>
        </w:rPr>
      </w:pPr>
      <w:r>
        <w:br w:type="page"/>
      </w:r>
    </w:p>
    <w:p w14:paraId="1D0379DD" w14:textId="77777777" w:rsidR="003A2B90" w:rsidRDefault="003A2B90" w:rsidP="00DA0519">
      <w:pPr>
        <w:pStyle w:val="Heading1"/>
        <w:sectPr w:rsidR="003A2B90" w:rsidSect="00183629">
          <w:footerReference w:type="default" r:id="rId16"/>
          <w:pgSz w:w="11906" w:h="16838"/>
          <w:pgMar w:top="1134" w:right="1418" w:bottom="1418" w:left="1418" w:header="567" w:footer="567" w:gutter="0"/>
          <w:pgNumType w:start="1"/>
          <w:cols w:space="708"/>
          <w:docGrid w:linePitch="360"/>
        </w:sectPr>
      </w:pPr>
    </w:p>
    <w:p w14:paraId="7CAB172A" w14:textId="46A0AE1D" w:rsidR="00146A03" w:rsidRDefault="006432C4" w:rsidP="003A2B90">
      <w:pPr>
        <w:pStyle w:val="Heading1"/>
        <w:spacing w:before="0"/>
      </w:pPr>
      <w:bookmarkStart w:id="27" w:name="_Appendix_3_–"/>
      <w:bookmarkStart w:id="28" w:name="_Toc157505332"/>
      <w:bookmarkEnd w:id="27"/>
      <w:r w:rsidRPr="00631648">
        <w:lastRenderedPageBreak/>
        <w:t xml:space="preserve">Appendix </w:t>
      </w:r>
      <w:r w:rsidR="00760CAC">
        <w:t>3</w:t>
      </w:r>
      <w:r w:rsidRPr="00631648">
        <w:t xml:space="preserve"> – </w:t>
      </w:r>
      <w:r w:rsidR="00765DF4">
        <w:t xml:space="preserve">Risk </w:t>
      </w:r>
      <w:r w:rsidR="00840861">
        <w:t>a</w:t>
      </w:r>
      <w:r w:rsidR="00765DF4">
        <w:t xml:space="preserve">ssessment </w:t>
      </w:r>
      <w:r w:rsidR="0039078B">
        <w:t>t</w:t>
      </w:r>
      <w:r w:rsidR="00765DF4">
        <w:t>able</w:t>
      </w:r>
      <w:bookmarkEnd w:id="28"/>
    </w:p>
    <w:p w14:paraId="2B1F7CC5" w14:textId="5DE02ED7" w:rsidR="00146A03" w:rsidRPr="00146A03" w:rsidRDefault="00146A03" w:rsidP="0076615C">
      <w:pPr>
        <w:spacing w:after="240"/>
      </w:pPr>
      <w:r>
        <w:t>The risk assessment table should be used to assist your assessment when considering the thresholds. Consider how many green, orange or reds you have scored.</w:t>
      </w:r>
    </w:p>
    <w:tbl>
      <w:tblPr>
        <w:tblStyle w:val="TableGrid"/>
        <w:tblW w:w="0" w:type="auto"/>
        <w:tblCellMar>
          <w:top w:w="85" w:type="dxa"/>
          <w:bottom w:w="85" w:type="dxa"/>
        </w:tblCellMar>
        <w:tblLook w:val="04A0" w:firstRow="1" w:lastRow="0" w:firstColumn="1" w:lastColumn="0" w:noHBand="0" w:noVBand="1"/>
      </w:tblPr>
      <w:tblGrid>
        <w:gridCol w:w="2172"/>
        <w:gridCol w:w="1624"/>
        <w:gridCol w:w="1978"/>
        <w:gridCol w:w="1535"/>
        <w:gridCol w:w="3385"/>
        <w:gridCol w:w="3582"/>
      </w:tblGrid>
      <w:tr w:rsidR="00A02013" w14:paraId="3C3254FD" w14:textId="77777777" w:rsidTr="0076615C">
        <w:trPr>
          <w:cantSplit/>
        </w:trPr>
        <w:tc>
          <w:tcPr>
            <w:tcW w:w="0" w:type="auto"/>
            <w:gridSpan w:val="4"/>
            <w:shd w:val="clear" w:color="auto" w:fill="DEEAF6" w:themeFill="accent5" w:themeFillTint="33"/>
          </w:tcPr>
          <w:p w14:paraId="037966B0" w14:textId="11D2876A" w:rsidR="00A02013" w:rsidRPr="00DE1AE3" w:rsidRDefault="00A02013" w:rsidP="003A2B90">
            <w:pPr>
              <w:spacing w:before="0"/>
              <w:rPr>
                <w:b/>
                <w:bCs/>
                <w:sz w:val="28"/>
                <w:szCs w:val="28"/>
              </w:rPr>
            </w:pPr>
            <w:r w:rsidRPr="00DE1AE3">
              <w:rPr>
                <w:b/>
                <w:bCs/>
                <w:sz w:val="28"/>
                <w:szCs w:val="28"/>
              </w:rPr>
              <w:t>Factors</w:t>
            </w:r>
          </w:p>
        </w:tc>
        <w:tc>
          <w:tcPr>
            <w:tcW w:w="0" w:type="auto"/>
            <w:gridSpan w:val="2"/>
            <w:shd w:val="clear" w:color="auto" w:fill="DEEAF6" w:themeFill="accent5" w:themeFillTint="33"/>
          </w:tcPr>
          <w:p w14:paraId="636531BF" w14:textId="3B45B6BE" w:rsidR="00A02013" w:rsidRPr="00DE1AE3" w:rsidRDefault="00A02013" w:rsidP="003A2B90">
            <w:pPr>
              <w:spacing w:before="0"/>
              <w:rPr>
                <w:b/>
                <w:bCs/>
                <w:sz w:val="28"/>
                <w:szCs w:val="28"/>
              </w:rPr>
            </w:pPr>
            <w:r w:rsidRPr="00DE1AE3">
              <w:rPr>
                <w:b/>
                <w:bCs/>
                <w:sz w:val="28"/>
                <w:szCs w:val="28"/>
              </w:rPr>
              <w:t xml:space="preserve">Guidance </w:t>
            </w:r>
            <w:r w:rsidR="003A2B90">
              <w:rPr>
                <w:b/>
                <w:bCs/>
                <w:sz w:val="28"/>
                <w:szCs w:val="28"/>
              </w:rPr>
              <w:t>and</w:t>
            </w:r>
            <w:r w:rsidRPr="00DE1AE3">
              <w:rPr>
                <w:b/>
                <w:bCs/>
                <w:sz w:val="28"/>
                <w:szCs w:val="28"/>
              </w:rPr>
              <w:t xml:space="preserve"> Considerations</w:t>
            </w:r>
          </w:p>
        </w:tc>
      </w:tr>
      <w:tr w:rsidR="00A02013" w14:paraId="0C23E134" w14:textId="77777777" w:rsidTr="0076615C">
        <w:trPr>
          <w:cantSplit/>
        </w:trPr>
        <w:tc>
          <w:tcPr>
            <w:tcW w:w="0" w:type="auto"/>
          </w:tcPr>
          <w:p w14:paraId="71F33743" w14:textId="77777777" w:rsidR="00A02013" w:rsidRPr="00DE1AE3" w:rsidRDefault="00A02013" w:rsidP="003A2B90">
            <w:pPr>
              <w:spacing w:before="0"/>
              <w:rPr>
                <w:b/>
                <w:bCs/>
                <w:szCs w:val="24"/>
              </w:rPr>
            </w:pPr>
            <w:r w:rsidRPr="00DE1AE3">
              <w:rPr>
                <w:b/>
                <w:bCs/>
                <w:szCs w:val="24"/>
              </w:rPr>
              <w:t>1. Vulnerability of the adult at risk</w:t>
            </w:r>
          </w:p>
        </w:tc>
        <w:tc>
          <w:tcPr>
            <w:tcW w:w="0" w:type="auto"/>
            <w:gridSpan w:val="3"/>
          </w:tcPr>
          <w:p w14:paraId="1A9BFEE0" w14:textId="10AC0E1F" w:rsidR="00A02013" w:rsidRPr="00DE1AE3" w:rsidRDefault="00A02013" w:rsidP="003A2B90">
            <w:pPr>
              <w:spacing w:before="0"/>
              <w:rPr>
                <w:b/>
                <w:bCs/>
              </w:rPr>
            </w:pPr>
            <w:r w:rsidRPr="00DE1AE3">
              <w:rPr>
                <w:b/>
                <w:bCs/>
                <w:szCs w:val="24"/>
              </w:rPr>
              <w:t xml:space="preserve">Less </w:t>
            </w:r>
            <w:r w:rsidR="002622AA">
              <w:rPr>
                <w:b/>
                <w:bCs/>
                <w:szCs w:val="24"/>
              </w:rPr>
              <w:t>v</w:t>
            </w:r>
            <w:r w:rsidRPr="00DE1AE3">
              <w:rPr>
                <w:b/>
                <w:bCs/>
                <w:szCs w:val="24"/>
              </w:rPr>
              <w:t xml:space="preserve">ulnerable              </w:t>
            </w:r>
            <w:r>
              <w:rPr>
                <w:b/>
                <w:bCs/>
                <w:szCs w:val="24"/>
              </w:rPr>
              <w:t xml:space="preserve"> </w:t>
            </w:r>
            <w:r w:rsidRPr="00DE1AE3">
              <w:rPr>
                <w:b/>
                <w:bCs/>
                <w:szCs w:val="24"/>
              </w:rPr>
              <w:t xml:space="preserve">  More </w:t>
            </w:r>
            <w:r w:rsidR="002622AA">
              <w:rPr>
                <w:b/>
                <w:bCs/>
                <w:szCs w:val="24"/>
              </w:rPr>
              <w:t>v</w:t>
            </w:r>
            <w:r w:rsidRPr="00DE1AE3">
              <w:rPr>
                <w:b/>
                <w:bCs/>
                <w:szCs w:val="24"/>
              </w:rPr>
              <w:t>ulnerable</w:t>
            </w:r>
          </w:p>
        </w:tc>
        <w:tc>
          <w:tcPr>
            <w:tcW w:w="0" w:type="auto"/>
          </w:tcPr>
          <w:p w14:paraId="6D8DA2D3" w14:textId="77777777" w:rsidR="00A02013" w:rsidRPr="00DE1AE3" w:rsidRDefault="00A02013" w:rsidP="003A2B90">
            <w:pPr>
              <w:spacing w:before="0"/>
            </w:pPr>
            <w:r w:rsidRPr="00DE1AE3">
              <w:t>Does the adult have needs for care and support? Can the adult protect themselves? Does the adult have the communication skills to raise an alert?</w:t>
            </w:r>
          </w:p>
        </w:tc>
        <w:tc>
          <w:tcPr>
            <w:tcW w:w="0" w:type="auto"/>
          </w:tcPr>
          <w:p w14:paraId="6DAC757B" w14:textId="24AEA034" w:rsidR="00A02013" w:rsidRDefault="00A02013" w:rsidP="003A2B90">
            <w:pPr>
              <w:spacing w:before="0"/>
            </w:pPr>
            <w:r>
              <w:t xml:space="preserve">Does the person lack mental capacity? Is the person dependent on the alleged </w:t>
            </w:r>
            <w:r w:rsidR="00B9508A">
              <w:t xml:space="preserve">person thought to be </w:t>
            </w:r>
            <w:r w:rsidR="00FB05C9">
              <w:t>the cause</w:t>
            </w:r>
            <w:r w:rsidR="00B9508A">
              <w:t xml:space="preserve"> of risk</w:t>
            </w:r>
            <w:r>
              <w:t xml:space="preserve">? Has the alleged </w:t>
            </w:r>
            <w:r w:rsidR="00B9508A">
              <w:t>adult at risk</w:t>
            </w:r>
            <w:r>
              <w:t xml:space="preserve"> been threatened or coerced into making decisions?</w:t>
            </w:r>
          </w:p>
        </w:tc>
      </w:tr>
      <w:tr w:rsidR="00A02013" w14:paraId="3F7E4341" w14:textId="77777777" w:rsidTr="0076615C">
        <w:trPr>
          <w:cantSplit/>
        </w:trPr>
        <w:tc>
          <w:tcPr>
            <w:tcW w:w="0" w:type="auto"/>
          </w:tcPr>
          <w:p w14:paraId="619D4A67" w14:textId="174364ED" w:rsidR="00A02013" w:rsidRPr="00DE1AE3" w:rsidRDefault="00A02013" w:rsidP="003A2B90">
            <w:pPr>
              <w:spacing w:before="0"/>
              <w:rPr>
                <w:b/>
                <w:bCs/>
                <w:szCs w:val="24"/>
              </w:rPr>
            </w:pPr>
            <w:r w:rsidRPr="00DE1AE3">
              <w:rPr>
                <w:b/>
                <w:bCs/>
                <w:szCs w:val="24"/>
              </w:rPr>
              <w:t>The abusive act</w:t>
            </w:r>
          </w:p>
        </w:tc>
        <w:tc>
          <w:tcPr>
            <w:tcW w:w="0" w:type="auto"/>
            <w:gridSpan w:val="3"/>
          </w:tcPr>
          <w:p w14:paraId="6A3C452E" w14:textId="51AC4986" w:rsidR="00A02013" w:rsidRPr="00DE1AE3" w:rsidRDefault="00A02013" w:rsidP="003A2B90">
            <w:pPr>
              <w:spacing w:before="0"/>
              <w:rPr>
                <w:b/>
                <w:bCs/>
              </w:rPr>
            </w:pPr>
            <w:r w:rsidRPr="00DE1AE3">
              <w:rPr>
                <w:b/>
                <w:bCs/>
                <w:szCs w:val="24"/>
              </w:rPr>
              <w:t xml:space="preserve">Less </w:t>
            </w:r>
            <w:r w:rsidR="002622AA">
              <w:rPr>
                <w:b/>
                <w:bCs/>
                <w:szCs w:val="24"/>
              </w:rPr>
              <w:t>s</w:t>
            </w:r>
            <w:r w:rsidRPr="00DE1AE3">
              <w:rPr>
                <w:b/>
                <w:bCs/>
                <w:szCs w:val="24"/>
              </w:rPr>
              <w:t xml:space="preserve">erious                          </w:t>
            </w:r>
            <w:r w:rsidR="002622AA">
              <w:rPr>
                <w:b/>
                <w:bCs/>
                <w:szCs w:val="24"/>
              </w:rPr>
              <w:t xml:space="preserve">  </w:t>
            </w:r>
            <w:r w:rsidR="00D20176">
              <w:rPr>
                <w:b/>
                <w:bCs/>
                <w:szCs w:val="24"/>
              </w:rPr>
              <w:t>M</w:t>
            </w:r>
            <w:r w:rsidRPr="00DE1AE3">
              <w:rPr>
                <w:b/>
                <w:bCs/>
                <w:szCs w:val="24"/>
              </w:rPr>
              <w:t xml:space="preserve">ore </w:t>
            </w:r>
            <w:r w:rsidR="00D20176">
              <w:rPr>
                <w:b/>
                <w:bCs/>
                <w:szCs w:val="24"/>
              </w:rPr>
              <w:t>se</w:t>
            </w:r>
            <w:r w:rsidRPr="00DE1AE3">
              <w:rPr>
                <w:b/>
                <w:bCs/>
                <w:szCs w:val="24"/>
              </w:rPr>
              <w:t>rious</w:t>
            </w:r>
          </w:p>
        </w:tc>
        <w:tc>
          <w:tcPr>
            <w:tcW w:w="0" w:type="auto"/>
            <w:gridSpan w:val="2"/>
          </w:tcPr>
          <w:p w14:paraId="1FB00A0C" w14:textId="49FB9B77" w:rsidR="00A02013" w:rsidRPr="00DE1AE3" w:rsidRDefault="00A02013" w:rsidP="003A2B90">
            <w:pPr>
              <w:spacing w:before="0"/>
            </w:pPr>
            <w:r w:rsidRPr="00DE1AE3">
              <w:t>Questions 2</w:t>
            </w:r>
            <w:r w:rsidR="00842D83">
              <w:t xml:space="preserve"> to </w:t>
            </w:r>
            <w:r w:rsidRPr="00DE1AE3">
              <w:t xml:space="preserve">9 relate to the abusive act and/or the alleged person responsible for abuse and/or neglect. Less serious concerns are likely to be dealt with at initial enquiry stage only, whilst the more serious concerns will progress to further stages in the safeguarding </w:t>
            </w:r>
            <w:proofErr w:type="gramStart"/>
            <w:r w:rsidRPr="00DE1AE3">
              <w:t>adults</w:t>
            </w:r>
            <w:proofErr w:type="gramEnd"/>
            <w:r w:rsidRPr="00DE1AE3">
              <w:t xml:space="preserve"> process.</w:t>
            </w:r>
          </w:p>
        </w:tc>
      </w:tr>
      <w:tr w:rsidR="00A02013" w14:paraId="720941A9" w14:textId="77777777" w:rsidTr="0076615C">
        <w:trPr>
          <w:cantSplit/>
        </w:trPr>
        <w:tc>
          <w:tcPr>
            <w:tcW w:w="0" w:type="auto"/>
          </w:tcPr>
          <w:p w14:paraId="5A2E9722" w14:textId="5ED2F36C" w:rsidR="00A02013" w:rsidRPr="00DE1AE3" w:rsidRDefault="00A02013" w:rsidP="003A2B90">
            <w:pPr>
              <w:spacing w:before="0"/>
              <w:rPr>
                <w:b/>
                <w:bCs/>
                <w:szCs w:val="24"/>
              </w:rPr>
            </w:pPr>
            <w:r w:rsidRPr="00DE1AE3">
              <w:rPr>
                <w:b/>
                <w:bCs/>
                <w:szCs w:val="24"/>
              </w:rPr>
              <w:t xml:space="preserve">2. Seriousness of </w:t>
            </w:r>
            <w:r w:rsidR="005A6AEC">
              <w:rPr>
                <w:b/>
                <w:bCs/>
                <w:szCs w:val="24"/>
              </w:rPr>
              <w:t>a</w:t>
            </w:r>
            <w:r w:rsidRPr="00DE1AE3">
              <w:rPr>
                <w:b/>
                <w:bCs/>
                <w:szCs w:val="24"/>
              </w:rPr>
              <w:t>buse</w:t>
            </w:r>
          </w:p>
        </w:tc>
        <w:tc>
          <w:tcPr>
            <w:tcW w:w="0" w:type="auto"/>
            <w:shd w:val="clear" w:color="auto" w:fill="C5E0B3" w:themeFill="accent6" w:themeFillTint="66"/>
          </w:tcPr>
          <w:p w14:paraId="4868CF37" w14:textId="77777777" w:rsidR="00A02013" w:rsidRPr="00DE1AE3" w:rsidRDefault="00A02013" w:rsidP="003A2B90">
            <w:pPr>
              <w:spacing w:before="0"/>
              <w:rPr>
                <w:b/>
                <w:bCs/>
                <w:szCs w:val="24"/>
              </w:rPr>
            </w:pPr>
            <w:r w:rsidRPr="00DE1AE3">
              <w:rPr>
                <w:b/>
                <w:bCs/>
                <w:szCs w:val="24"/>
              </w:rPr>
              <w:t>Low</w:t>
            </w:r>
          </w:p>
        </w:tc>
        <w:tc>
          <w:tcPr>
            <w:tcW w:w="0" w:type="auto"/>
            <w:shd w:val="clear" w:color="auto" w:fill="FFC000"/>
          </w:tcPr>
          <w:p w14:paraId="77E23EFA" w14:textId="4546D48D" w:rsidR="00A02013" w:rsidRPr="00DE1AE3" w:rsidRDefault="00A02013" w:rsidP="003A2B90">
            <w:pPr>
              <w:spacing w:before="0"/>
              <w:rPr>
                <w:b/>
                <w:bCs/>
                <w:szCs w:val="24"/>
              </w:rPr>
            </w:pPr>
            <w:r w:rsidRPr="00DE1AE3">
              <w:rPr>
                <w:b/>
                <w:bCs/>
                <w:szCs w:val="24"/>
              </w:rPr>
              <w:t>Significant</w:t>
            </w:r>
          </w:p>
        </w:tc>
        <w:tc>
          <w:tcPr>
            <w:tcW w:w="0" w:type="auto"/>
            <w:shd w:val="clear" w:color="auto" w:fill="F36043"/>
          </w:tcPr>
          <w:p w14:paraId="3D970065" w14:textId="77777777" w:rsidR="00A02013" w:rsidRPr="00DE1AE3" w:rsidRDefault="00A02013" w:rsidP="003A2B90">
            <w:pPr>
              <w:spacing w:before="0"/>
              <w:rPr>
                <w:b/>
                <w:bCs/>
                <w:szCs w:val="24"/>
              </w:rPr>
            </w:pPr>
            <w:r w:rsidRPr="00DE1AE3">
              <w:rPr>
                <w:b/>
                <w:bCs/>
                <w:szCs w:val="24"/>
              </w:rPr>
              <w:t>Critical</w:t>
            </w:r>
          </w:p>
        </w:tc>
        <w:tc>
          <w:tcPr>
            <w:tcW w:w="0" w:type="auto"/>
            <w:gridSpan w:val="2"/>
          </w:tcPr>
          <w:p w14:paraId="64F6FB08" w14:textId="6DC954A6" w:rsidR="00A02013" w:rsidRDefault="00A02013" w:rsidP="003A2B90">
            <w:pPr>
              <w:spacing w:before="0"/>
            </w:pPr>
            <w:r>
              <w:t xml:space="preserve">Refer to the threshold matrix table. Look at the relevant categories of abuse and use your knowledge of the case and your professional judgement to </w:t>
            </w:r>
            <w:r w:rsidR="006C6732">
              <w:t xml:space="preserve">work out </w:t>
            </w:r>
            <w:r>
              <w:t xml:space="preserve">the seriousness of </w:t>
            </w:r>
            <w:r w:rsidR="006C6732">
              <w:t xml:space="preserve">the </w:t>
            </w:r>
            <w:r>
              <w:t>concern.</w:t>
            </w:r>
          </w:p>
        </w:tc>
      </w:tr>
      <w:tr w:rsidR="00A02013" w14:paraId="221386CA" w14:textId="77777777" w:rsidTr="0076615C">
        <w:trPr>
          <w:cantSplit/>
        </w:trPr>
        <w:tc>
          <w:tcPr>
            <w:tcW w:w="0" w:type="auto"/>
          </w:tcPr>
          <w:p w14:paraId="066C2648" w14:textId="4B9AA48C" w:rsidR="00A02013" w:rsidRPr="00DE1AE3" w:rsidRDefault="00A02013" w:rsidP="003A2B90">
            <w:pPr>
              <w:spacing w:before="0"/>
              <w:rPr>
                <w:b/>
                <w:bCs/>
                <w:szCs w:val="24"/>
              </w:rPr>
            </w:pPr>
            <w:r w:rsidRPr="00DE1AE3">
              <w:rPr>
                <w:b/>
                <w:bCs/>
                <w:szCs w:val="24"/>
              </w:rPr>
              <w:t xml:space="preserve">3. Patterns of </w:t>
            </w:r>
            <w:r w:rsidR="005A6AEC">
              <w:rPr>
                <w:b/>
                <w:bCs/>
                <w:szCs w:val="24"/>
              </w:rPr>
              <w:t>a</w:t>
            </w:r>
            <w:r w:rsidRPr="00DE1AE3">
              <w:rPr>
                <w:b/>
                <w:bCs/>
                <w:szCs w:val="24"/>
              </w:rPr>
              <w:t>buse</w:t>
            </w:r>
          </w:p>
        </w:tc>
        <w:tc>
          <w:tcPr>
            <w:tcW w:w="0" w:type="auto"/>
            <w:shd w:val="clear" w:color="auto" w:fill="C5E0B3" w:themeFill="accent6" w:themeFillTint="66"/>
          </w:tcPr>
          <w:p w14:paraId="7E053E37" w14:textId="1742E825" w:rsidR="00A02013" w:rsidRPr="00DE1AE3" w:rsidRDefault="00A02013" w:rsidP="003A2B90">
            <w:pPr>
              <w:spacing w:before="0"/>
              <w:rPr>
                <w:szCs w:val="24"/>
              </w:rPr>
            </w:pPr>
            <w:r w:rsidRPr="00DE1AE3">
              <w:rPr>
                <w:szCs w:val="24"/>
              </w:rPr>
              <w:t>Isolated incident</w:t>
            </w:r>
          </w:p>
        </w:tc>
        <w:tc>
          <w:tcPr>
            <w:tcW w:w="0" w:type="auto"/>
            <w:shd w:val="clear" w:color="auto" w:fill="FFC000"/>
          </w:tcPr>
          <w:p w14:paraId="2A30CEAD" w14:textId="77777777" w:rsidR="00A02013" w:rsidRPr="00DE1AE3" w:rsidRDefault="00A02013" w:rsidP="003A2B90">
            <w:pPr>
              <w:spacing w:before="0"/>
              <w:rPr>
                <w:szCs w:val="24"/>
              </w:rPr>
            </w:pPr>
            <w:r w:rsidRPr="00DE1AE3">
              <w:rPr>
                <w:szCs w:val="24"/>
              </w:rPr>
              <w:t>Recent abuse in an ongoing relationship</w:t>
            </w:r>
          </w:p>
        </w:tc>
        <w:tc>
          <w:tcPr>
            <w:tcW w:w="0" w:type="auto"/>
            <w:shd w:val="clear" w:color="auto" w:fill="F36043"/>
          </w:tcPr>
          <w:p w14:paraId="2D757EB8" w14:textId="7CD09F0A" w:rsidR="00A02013" w:rsidRPr="00DE1AE3" w:rsidRDefault="00A02013" w:rsidP="003A2B90">
            <w:pPr>
              <w:spacing w:before="0"/>
              <w:rPr>
                <w:szCs w:val="24"/>
              </w:rPr>
            </w:pPr>
            <w:r w:rsidRPr="00DE1AE3">
              <w:rPr>
                <w:szCs w:val="24"/>
              </w:rPr>
              <w:t>Repeated abuse</w:t>
            </w:r>
          </w:p>
        </w:tc>
        <w:tc>
          <w:tcPr>
            <w:tcW w:w="0" w:type="auto"/>
            <w:gridSpan w:val="2"/>
          </w:tcPr>
          <w:p w14:paraId="59B579EE" w14:textId="44B8266A" w:rsidR="00A02013" w:rsidRDefault="00A02013" w:rsidP="005A6AEC">
            <w:pPr>
              <w:spacing w:before="0"/>
            </w:pPr>
            <w:r>
              <w:t>Most local areas have an escalation policy in place</w:t>
            </w:r>
            <w:r w:rsidR="006C6732">
              <w:t>. For example,</w:t>
            </w:r>
            <w:r>
              <w:t xml:space="preserve"> where safeguarding </w:t>
            </w:r>
            <w:proofErr w:type="gramStart"/>
            <w:r w:rsidR="005A6AEC">
              <w:t>a</w:t>
            </w:r>
            <w:r>
              <w:t>dults</w:t>
            </w:r>
            <w:proofErr w:type="gramEnd"/>
            <w:r>
              <w:t xml:space="preserve"> procedures will continue if there have been a repeated number of concerns in a specific time.</w:t>
            </w:r>
          </w:p>
        </w:tc>
      </w:tr>
      <w:tr w:rsidR="00A02013" w14:paraId="415304F1" w14:textId="77777777" w:rsidTr="0076615C">
        <w:trPr>
          <w:cantSplit/>
        </w:trPr>
        <w:tc>
          <w:tcPr>
            <w:tcW w:w="0" w:type="auto"/>
          </w:tcPr>
          <w:p w14:paraId="6226B95D" w14:textId="7B700918" w:rsidR="00A02013" w:rsidRPr="00DE1AE3" w:rsidRDefault="00A02013" w:rsidP="003A2B90">
            <w:pPr>
              <w:spacing w:before="0"/>
              <w:rPr>
                <w:b/>
                <w:bCs/>
                <w:szCs w:val="24"/>
              </w:rPr>
            </w:pPr>
            <w:r w:rsidRPr="00DE1AE3">
              <w:rPr>
                <w:b/>
                <w:bCs/>
                <w:szCs w:val="24"/>
              </w:rPr>
              <w:lastRenderedPageBreak/>
              <w:t xml:space="preserve">4. Impact of abuse on </w:t>
            </w:r>
            <w:r w:rsidR="00B9508A">
              <w:rPr>
                <w:b/>
                <w:bCs/>
                <w:szCs w:val="24"/>
              </w:rPr>
              <w:t>adult at risk</w:t>
            </w:r>
          </w:p>
        </w:tc>
        <w:tc>
          <w:tcPr>
            <w:tcW w:w="0" w:type="auto"/>
            <w:shd w:val="clear" w:color="auto" w:fill="C5E0B3" w:themeFill="accent6" w:themeFillTint="66"/>
          </w:tcPr>
          <w:p w14:paraId="02A217A7" w14:textId="5DD1661A" w:rsidR="00A02013" w:rsidRPr="00DE1AE3" w:rsidRDefault="00A02013" w:rsidP="003A2B90">
            <w:pPr>
              <w:spacing w:before="0"/>
              <w:rPr>
                <w:szCs w:val="24"/>
              </w:rPr>
            </w:pPr>
            <w:r w:rsidRPr="00DE1AE3">
              <w:rPr>
                <w:szCs w:val="24"/>
              </w:rPr>
              <w:t>No impact</w:t>
            </w:r>
          </w:p>
        </w:tc>
        <w:tc>
          <w:tcPr>
            <w:tcW w:w="0" w:type="auto"/>
            <w:shd w:val="clear" w:color="auto" w:fill="FFC000"/>
          </w:tcPr>
          <w:p w14:paraId="1F72269B" w14:textId="544C2A88" w:rsidR="00A02013" w:rsidRPr="00DE1AE3" w:rsidRDefault="00A02013" w:rsidP="003A2B90">
            <w:pPr>
              <w:spacing w:before="0"/>
              <w:rPr>
                <w:szCs w:val="24"/>
              </w:rPr>
            </w:pPr>
            <w:r w:rsidRPr="00DE1AE3">
              <w:rPr>
                <w:szCs w:val="24"/>
              </w:rPr>
              <w:t>Some impact but not</w:t>
            </w:r>
            <w:r w:rsidR="00FB3381">
              <w:rPr>
                <w:szCs w:val="24"/>
              </w:rPr>
              <w:t>-</w:t>
            </w:r>
            <w:r w:rsidRPr="00DE1AE3">
              <w:rPr>
                <w:szCs w:val="24"/>
              </w:rPr>
              <w:t>long lasting</w:t>
            </w:r>
          </w:p>
        </w:tc>
        <w:tc>
          <w:tcPr>
            <w:tcW w:w="0" w:type="auto"/>
            <w:shd w:val="clear" w:color="auto" w:fill="F36043"/>
          </w:tcPr>
          <w:p w14:paraId="793FBFFB" w14:textId="34032B86" w:rsidR="00A02013" w:rsidRPr="00DE1AE3" w:rsidRDefault="00A02013" w:rsidP="003A2B90">
            <w:pPr>
              <w:spacing w:before="0"/>
              <w:rPr>
                <w:szCs w:val="24"/>
              </w:rPr>
            </w:pPr>
            <w:r w:rsidRPr="00DE1AE3">
              <w:rPr>
                <w:szCs w:val="24"/>
              </w:rPr>
              <w:t>Serious long</w:t>
            </w:r>
            <w:r w:rsidR="00FB3381">
              <w:rPr>
                <w:szCs w:val="24"/>
              </w:rPr>
              <w:t>-</w:t>
            </w:r>
            <w:r w:rsidRPr="00DE1AE3">
              <w:rPr>
                <w:szCs w:val="24"/>
              </w:rPr>
              <w:t>lasting impact</w:t>
            </w:r>
          </w:p>
        </w:tc>
        <w:tc>
          <w:tcPr>
            <w:tcW w:w="0" w:type="auto"/>
            <w:gridSpan w:val="2"/>
          </w:tcPr>
          <w:p w14:paraId="1DB4EF74" w14:textId="18149633" w:rsidR="00A02013" w:rsidRDefault="00A02013" w:rsidP="003A2B90">
            <w:pPr>
              <w:spacing w:before="0"/>
            </w:pPr>
            <w:r>
              <w:t xml:space="preserve">Impact of abuse does not </w:t>
            </w:r>
            <w:r w:rsidR="00A244BF">
              <w:t>always match</w:t>
            </w:r>
            <w:r>
              <w:t xml:space="preserve"> the extent of the abuse</w:t>
            </w:r>
            <w:r w:rsidR="00424790">
              <w:t>.</w:t>
            </w:r>
            <w:r>
              <w:t xml:space="preserve"> </w:t>
            </w:r>
            <w:r w:rsidR="00424790">
              <w:t>D</w:t>
            </w:r>
            <w:r>
              <w:t xml:space="preserve">ifferent people will be affected in different ways. Views of the adult at risk will be important in </w:t>
            </w:r>
            <w:r w:rsidR="005C487D">
              <w:t xml:space="preserve">working out </w:t>
            </w:r>
            <w:r>
              <w:t>the impact of the abuse.</w:t>
            </w:r>
          </w:p>
        </w:tc>
      </w:tr>
      <w:tr w:rsidR="00A02013" w14:paraId="3DAB594D" w14:textId="77777777" w:rsidTr="0076615C">
        <w:trPr>
          <w:cantSplit/>
        </w:trPr>
        <w:tc>
          <w:tcPr>
            <w:tcW w:w="0" w:type="auto"/>
          </w:tcPr>
          <w:p w14:paraId="4D843199" w14:textId="6C52335B" w:rsidR="00A02013" w:rsidRPr="00DE1AE3" w:rsidRDefault="00A02013" w:rsidP="003A2B90">
            <w:pPr>
              <w:spacing w:before="0"/>
              <w:rPr>
                <w:b/>
                <w:bCs/>
                <w:szCs w:val="24"/>
              </w:rPr>
            </w:pPr>
            <w:r>
              <w:rPr>
                <w:b/>
                <w:bCs/>
                <w:szCs w:val="24"/>
              </w:rPr>
              <w:t>5. Impact on others</w:t>
            </w:r>
          </w:p>
        </w:tc>
        <w:tc>
          <w:tcPr>
            <w:tcW w:w="0" w:type="auto"/>
            <w:shd w:val="clear" w:color="auto" w:fill="C5E0B3" w:themeFill="accent6" w:themeFillTint="66"/>
          </w:tcPr>
          <w:p w14:paraId="636FA354" w14:textId="77777777" w:rsidR="00A02013" w:rsidRPr="00DE1AE3" w:rsidRDefault="00A02013" w:rsidP="003A2B90">
            <w:pPr>
              <w:spacing w:before="0"/>
              <w:rPr>
                <w:szCs w:val="24"/>
              </w:rPr>
            </w:pPr>
            <w:r>
              <w:rPr>
                <w:szCs w:val="24"/>
              </w:rPr>
              <w:t>No one else affected</w:t>
            </w:r>
          </w:p>
        </w:tc>
        <w:tc>
          <w:tcPr>
            <w:tcW w:w="0" w:type="auto"/>
            <w:shd w:val="clear" w:color="auto" w:fill="FFC000"/>
          </w:tcPr>
          <w:p w14:paraId="4CD9CB2B" w14:textId="77777777" w:rsidR="00A02013" w:rsidRPr="00DE1AE3" w:rsidRDefault="00A02013" w:rsidP="003A2B90">
            <w:pPr>
              <w:spacing w:before="0"/>
              <w:rPr>
                <w:szCs w:val="24"/>
              </w:rPr>
            </w:pPr>
            <w:r>
              <w:rPr>
                <w:szCs w:val="24"/>
              </w:rPr>
              <w:t>Others indirectly affected</w:t>
            </w:r>
          </w:p>
        </w:tc>
        <w:tc>
          <w:tcPr>
            <w:tcW w:w="0" w:type="auto"/>
            <w:shd w:val="clear" w:color="auto" w:fill="F36043"/>
          </w:tcPr>
          <w:p w14:paraId="5A5421E9" w14:textId="77777777" w:rsidR="00A02013" w:rsidRPr="00DE1AE3" w:rsidRDefault="00A02013" w:rsidP="003A2B90">
            <w:pPr>
              <w:spacing w:before="0"/>
              <w:rPr>
                <w:szCs w:val="24"/>
              </w:rPr>
            </w:pPr>
            <w:r>
              <w:rPr>
                <w:szCs w:val="24"/>
              </w:rPr>
              <w:t>Others directly affected</w:t>
            </w:r>
          </w:p>
        </w:tc>
        <w:tc>
          <w:tcPr>
            <w:tcW w:w="0" w:type="auto"/>
            <w:gridSpan w:val="2"/>
          </w:tcPr>
          <w:p w14:paraId="68A5DA0F" w14:textId="088BAA37" w:rsidR="00A02013" w:rsidRDefault="00A02013" w:rsidP="003A2B90">
            <w:pPr>
              <w:spacing w:before="0"/>
            </w:pPr>
            <w:r>
              <w:t>Other people may be affected by the abuse of another adult. Are relatives</w:t>
            </w:r>
            <w:r w:rsidR="00F9467F">
              <w:t>,</w:t>
            </w:r>
            <w:r>
              <w:t xml:space="preserve"> other residents</w:t>
            </w:r>
            <w:r w:rsidR="00F9467F">
              <w:t xml:space="preserve"> or </w:t>
            </w:r>
            <w:r>
              <w:t xml:space="preserve">service users distressed or affected by the abuse? Are other people intimidated and/or </w:t>
            </w:r>
            <w:r w:rsidR="001F02A2">
              <w:t xml:space="preserve">is </w:t>
            </w:r>
            <w:r>
              <w:t>their environment affected?</w:t>
            </w:r>
          </w:p>
        </w:tc>
      </w:tr>
      <w:tr w:rsidR="00A02013" w14:paraId="5C53DF5B" w14:textId="77777777" w:rsidTr="0076615C">
        <w:trPr>
          <w:cantSplit/>
        </w:trPr>
        <w:tc>
          <w:tcPr>
            <w:tcW w:w="0" w:type="auto"/>
          </w:tcPr>
          <w:p w14:paraId="718DAF5E" w14:textId="56396D9A" w:rsidR="00A02013" w:rsidRDefault="00A02013" w:rsidP="003A2B90">
            <w:pPr>
              <w:spacing w:before="0"/>
              <w:rPr>
                <w:b/>
                <w:bCs/>
                <w:szCs w:val="24"/>
              </w:rPr>
            </w:pPr>
            <w:r>
              <w:rPr>
                <w:b/>
                <w:bCs/>
                <w:szCs w:val="24"/>
              </w:rPr>
              <w:t xml:space="preserve">6. Intent of alleged </w:t>
            </w:r>
            <w:r w:rsidR="00B9508A">
              <w:rPr>
                <w:b/>
                <w:bCs/>
                <w:szCs w:val="24"/>
              </w:rPr>
              <w:t xml:space="preserve">person thought to be </w:t>
            </w:r>
            <w:r w:rsidR="003B4374">
              <w:rPr>
                <w:b/>
                <w:bCs/>
                <w:szCs w:val="24"/>
              </w:rPr>
              <w:t>cause</w:t>
            </w:r>
            <w:r w:rsidR="00B9508A">
              <w:rPr>
                <w:b/>
                <w:bCs/>
                <w:szCs w:val="24"/>
              </w:rPr>
              <w:t xml:space="preserve"> of risk</w:t>
            </w:r>
            <w:r>
              <w:rPr>
                <w:b/>
                <w:bCs/>
                <w:szCs w:val="24"/>
              </w:rPr>
              <w:t>*</w:t>
            </w:r>
          </w:p>
        </w:tc>
        <w:tc>
          <w:tcPr>
            <w:tcW w:w="0" w:type="auto"/>
            <w:shd w:val="clear" w:color="auto" w:fill="C5E0B3" w:themeFill="accent6" w:themeFillTint="66"/>
          </w:tcPr>
          <w:p w14:paraId="638DA587" w14:textId="534008E4" w:rsidR="00AA16E4" w:rsidRPr="00AA16E4" w:rsidRDefault="00A02013" w:rsidP="005A6AEC">
            <w:pPr>
              <w:spacing w:before="0"/>
              <w:rPr>
                <w:szCs w:val="24"/>
              </w:rPr>
            </w:pPr>
            <w:r>
              <w:rPr>
                <w:szCs w:val="24"/>
              </w:rPr>
              <w:t xml:space="preserve">Unintended / </w:t>
            </w:r>
            <w:r w:rsidR="005A6AEC">
              <w:rPr>
                <w:szCs w:val="24"/>
              </w:rPr>
              <w:t>i</w:t>
            </w:r>
            <w:r>
              <w:rPr>
                <w:szCs w:val="24"/>
              </w:rPr>
              <w:t>ll</w:t>
            </w:r>
            <w:r w:rsidR="00CA24AB">
              <w:rPr>
                <w:szCs w:val="24"/>
              </w:rPr>
              <w:t>-</w:t>
            </w:r>
            <w:r>
              <w:rPr>
                <w:szCs w:val="24"/>
              </w:rPr>
              <w:t>informed</w:t>
            </w:r>
          </w:p>
        </w:tc>
        <w:tc>
          <w:tcPr>
            <w:tcW w:w="0" w:type="auto"/>
            <w:shd w:val="clear" w:color="auto" w:fill="FFC000"/>
          </w:tcPr>
          <w:p w14:paraId="4C1419F6" w14:textId="77777777" w:rsidR="00A02013" w:rsidRDefault="00A02013" w:rsidP="003A2B90">
            <w:pPr>
              <w:spacing w:before="0"/>
              <w:rPr>
                <w:szCs w:val="24"/>
              </w:rPr>
            </w:pPr>
            <w:r>
              <w:rPr>
                <w:szCs w:val="24"/>
              </w:rPr>
              <w:t>Opportunistic</w:t>
            </w:r>
          </w:p>
        </w:tc>
        <w:tc>
          <w:tcPr>
            <w:tcW w:w="0" w:type="auto"/>
            <w:shd w:val="clear" w:color="auto" w:fill="F36043"/>
          </w:tcPr>
          <w:p w14:paraId="3A34DE1D" w14:textId="38A96C04" w:rsidR="00A02013" w:rsidRDefault="00A02013" w:rsidP="003A2B90">
            <w:pPr>
              <w:spacing w:before="0"/>
              <w:rPr>
                <w:szCs w:val="24"/>
              </w:rPr>
            </w:pPr>
            <w:r>
              <w:rPr>
                <w:szCs w:val="24"/>
              </w:rPr>
              <w:t xml:space="preserve">Deliberate / </w:t>
            </w:r>
            <w:r w:rsidR="005A6AEC">
              <w:rPr>
                <w:szCs w:val="24"/>
              </w:rPr>
              <w:t>t</w:t>
            </w:r>
            <w:r>
              <w:rPr>
                <w:szCs w:val="24"/>
              </w:rPr>
              <w:t>argeted</w:t>
            </w:r>
          </w:p>
        </w:tc>
        <w:tc>
          <w:tcPr>
            <w:tcW w:w="0" w:type="auto"/>
            <w:gridSpan w:val="2"/>
          </w:tcPr>
          <w:p w14:paraId="5DCDEC6F" w14:textId="77777777" w:rsidR="009A0240" w:rsidRDefault="00A02013" w:rsidP="003A2B90">
            <w:pPr>
              <w:spacing w:before="0"/>
            </w:pPr>
            <w:r>
              <w:t>Is the act/omission a violent/serious unprofessional response to difficulties in caring? Is the act/omission planned and deliberately malicious? Is the act a breach of a professional code of conduct?</w:t>
            </w:r>
          </w:p>
          <w:p w14:paraId="1939E005" w14:textId="0A1E9F24" w:rsidR="00A02013" w:rsidRDefault="00A02013" w:rsidP="003A2B90">
            <w:pPr>
              <w:spacing w:before="0"/>
            </w:pPr>
            <w:r w:rsidRPr="00C07FCC">
              <w:rPr>
                <w:b/>
                <w:bCs/>
              </w:rPr>
              <w:t>*The act/omission doesn’t have to be intentional to meet safeguarding criteria</w:t>
            </w:r>
          </w:p>
        </w:tc>
      </w:tr>
      <w:tr w:rsidR="00A02013" w14:paraId="2863480D" w14:textId="77777777" w:rsidTr="0076615C">
        <w:trPr>
          <w:cantSplit/>
        </w:trPr>
        <w:tc>
          <w:tcPr>
            <w:tcW w:w="0" w:type="auto"/>
          </w:tcPr>
          <w:p w14:paraId="2CE16A29" w14:textId="28CA201A" w:rsidR="00A02013" w:rsidRDefault="00A02013" w:rsidP="003A2B90">
            <w:pPr>
              <w:spacing w:before="0"/>
              <w:rPr>
                <w:b/>
                <w:bCs/>
                <w:szCs w:val="24"/>
              </w:rPr>
            </w:pPr>
            <w:r>
              <w:rPr>
                <w:b/>
                <w:bCs/>
                <w:szCs w:val="24"/>
              </w:rPr>
              <w:t>7. Illegality of actions</w:t>
            </w:r>
          </w:p>
        </w:tc>
        <w:tc>
          <w:tcPr>
            <w:tcW w:w="0" w:type="auto"/>
            <w:shd w:val="clear" w:color="auto" w:fill="C5E0B3" w:themeFill="accent6" w:themeFillTint="66"/>
          </w:tcPr>
          <w:p w14:paraId="5EB264B5" w14:textId="77777777" w:rsidR="00A02013" w:rsidRDefault="00A02013" w:rsidP="003A2B90">
            <w:pPr>
              <w:spacing w:before="0"/>
              <w:rPr>
                <w:szCs w:val="24"/>
              </w:rPr>
            </w:pPr>
            <w:r>
              <w:rPr>
                <w:szCs w:val="24"/>
              </w:rPr>
              <w:t>Bad practice – not illegal</w:t>
            </w:r>
          </w:p>
        </w:tc>
        <w:tc>
          <w:tcPr>
            <w:tcW w:w="0" w:type="auto"/>
            <w:shd w:val="clear" w:color="auto" w:fill="FFC000"/>
          </w:tcPr>
          <w:p w14:paraId="7CCE6E55" w14:textId="77777777" w:rsidR="00A02013" w:rsidRDefault="00A02013" w:rsidP="003A2B90">
            <w:pPr>
              <w:spacing w:before="0"/>
              <w:rPr>
                <w:szCs w:val="24"/>
              </w:rPr>
            </w:pPr>
            <w:r>
              <w:rPr>
                <w:szCs w:val="24"/>
              </w:rPr>
              <w:t>Criminal act</w:t>
            </w:r>
          </w:p>
        </w:tc>
        <w:tc>
          <w:tcPr>
            <w:tcW w:w="0" w:type="auto"/>
            <w:shd w:val="clear" w:color="auto" w:fill="F36043"/>
          </w:tcPr>
          <w:p w14:paraId="166BB961" w14:textId="07625CB1" w:rsidR="00A02013" w:rsidRDefault="00E03D7B" w:rsidP="003A2B90">
            <w:pPr>
              <w:spacing w:before="0"/>
              <w:rPr>
                <w:szCs w:val="24"/>
              </w:rPr>
            </w:pPr>
            <w:r>
              <w:rPr>
                <w:szCs w:val="24"/>
              </w:rPr>
              <w:t>Serious</w:t>
            </w:r>
            <w:r w:rsidR="00A02013">
              <w:rPr>
                <w:szCs w:val="24"/>
              </w:rPr>
              <w:t xml:space="preserve"> criminal act</w:t>
            </w:r>
          </w:p>
        </w:tc>
        <w:tc>
          <w:tcPr>
            <w:tcW w:w="0" w:type="auto"/>
            <w:gridSpan w:val="2"/>
          </w:tcPr>
          <w:p w14:paraId="3DB37383" w14:textId="77777777" w:rsidR="00A02013" w:rsidRDefault="00A02013" w:rsidP="003A2B90">
            <w:pPr>
              <w:spacing w:before="0"/>
            </w:pPr>
            <w:r>
              <w:t>Seek advice from the Police if you are unsure if a crime has been committed. Is the act/omission poor or bad practice (but not illegal) or is it clearly a crime?</w:t>
            </w:r>
          </w:p>
        </w:tc>
      </w:tr>
      <w:tr w:rsidR="00A02013" w14:paraId="7DB83092" w14:textId="77777777" w:rsidTr="0076615C">
        <w:trPr>
          <w:cantSplit/>
        </w:trPr>
        <w:tc>
          <w:tcPr>
            <w:tcW w:w="0" w:type="auto"/>
          </w:tcPr>
          <w:p w14:paraId="03CFDDF0" w14:textId="73B2AE00" w:rsidR="00A02013" w:rsidRDefault="00A02013" w:rsidP="003A2B90">
            <w:pPr>
              <w:spacing w:before="0"/>
              <w:rPr>
                <w:b/>
                <w:bCs/>
                <w:szCs w:val="24"/>
              </w:rPr>
            </w:pPr>
            <w:r>
              <w:rPr>
                <w:b/>
                <w:bCs/>
                <w:szCs w:val="24"/>
              </w:rPr>
              <w:t xml:space="preserve">8. Risk of repeated abuse on </w:t>
            </w:r>
            <w:r w:rsidR="00B9508A">
              <w:rPr>
                <w:b/>
                <w:bCs/>
                <w:szCs w:val="24"/>
              </w:rPr>
              <w:t>adult at risk</w:t>
            </w:r>
          </w:p>
        </w:tc>
        <w:tc>
          <w:tcPr>
            <w:tcW w:w="0" w:type="auto"/>
            <w:shd w:val="clear" w:color="auto" w:fill="C5E0B3" w:themeFill="accent6" w:themeFillTint="66"/>
          </w:tcPr>
          <w:p w14:paraId="5881F10A" w14:textId="339E5DDD" w:rsidR="00A02013" w:rsidRDefault="00A02013" w:rsidP="003A2B90">
            <w:pPr>
              <w:spacing w:before="0"/>
              <w:rPr>
                <w:szCs w:val="24"/>
              </w:rPr>
            </w:pPr>
            <w:r>
              <w:rPr>
                <w:szCs w:val="24"/>
              </w:rPr>
              <w:t>Unlikely to recur</w:t>
            </w:r>
          </w:p>
        </w:tc>
        <w:tc>
          <w:tcPr>
            <w:tcW w:w="0" w:type="auto"/>
            <w:shd w:val="clear" w:color="auto" w:fill="FFC000"/>
          </w:tcPr>
          <w:p w14:paraId="0C08F6F6" w14:textId="5D83A6BF" w:rsidR="00A02013" w:rsidRDefault="00A02013" w:rsidP="003A2B90">
            <w:pPr>
              <w:spacing w:before="0"/>
              <w:rPr>
                <w:szCs w:val="24"/>
              </w:rPr>
            </w:pPr>
            <w:r>
              <w:rPr>
                <w:szCs w:val="24"/>
              </w:rPr>
              <w:t>Possible to recur</w:t>
            </w:r>
          </w:p>
        </w:tc>
        <w:tc>
          <w:tcPr>
            <w:tcW w:w="0" w:type="auto"/>
            <w:shd w:val="clear" w:color="auto" w:fill="F36043"/>
          </w:tcPr>
          <w:p w14:paraId="4EF6E52D" w14:textId="1EA0E7D2" w:rsidR="00A02013" w:rsidRDefault="00A02013" w:rsidP="003A2B90">
            <w:pPr>
              <w:spacing w:before="0"/>
              <w:rPr>
                <w:szCs w:val="24"/>
              </w:rPr>
            </w:pPr>
            <w:r>
              <w:rPr>
                <w:szCs w:val="24"/>
              </w:rPr>
              <w:t>Likely to recur</w:t>
            </w:r>
          </w:p>
        </w:tc>
        <w:tc>
          <w:tcPr>
            <w:tcW w:w="0" w:type="auto"/>
            <w:gridSpan w:val="2"/>
          </w:tcPr>
          <w:p w14:paraId="70C2D6D2" w14:textId="710DC789" w:rsidR="00A02013" w:rsidRDefault="00A02013" w:rsidP="003A2B90">
            <w:pPr>
              <w:spacing w:before="0"/>
            </w:pPr>
            <w:r>
              <w:t>Is the abuse less likely to recur with significant changes</w:t>
            </w:r>
            <w:r w:rsidR="00595C31">
              <w:t xml:space="preserve"> </w:t>
            </w:r>
            <w:r w:rsidR="0030243A">
              <w:t>(</w:t>
            </w:r>
            <w:r w:rsidR="00595C31">
              <w:t>such as</w:t>
            </w:r>
            <w:r>
              <w:t xml:space="preserve"> training, supervision, respite, support</w:t>
            </w:r>
            <w:r w:rsidR="0030243A">
              <w:t>)</w:t>
            </w:r>
            <w:r>
              <w:t xml:space="preserve"> or very likely even if changes are made and/or more support </w:t>
            </w:r>
            <w:r w:rsidR="0030243A">
              <w:t xml:space="preserve">is </w:t>
            </w:r>
            <w:r>
              <w:t>provided?</w:t>
            </w:r>
          </w:p>
        </w:tc>
      </w:tr>
      <w:tr w:rsidR="00A02013" w14:paraId="61C65CB8" w14:textId="77777777" w:rsidTr="0076615C">
        <w:trPr>
          <w:cantSplit/>
        </w:trPr>
        <w:tc>
          <w:tcPr>
            <w:tcW w:w="0" w:type="auto"/>
          </w:tcPr>
          <w:p w14:paraId="1E2C3BAA" w14:textId="084579F6" w:rsidR="00A02013" w:rsidRDefault="00A02013" w:rsidP="003A2B90">
            <w:pPr>
              <w:spacing w:before="0"/>
              <w:rPr>
                <w:b/>
                <w:bCs/>
                <w:szCs w:val="24"/>
              </w:rPr>
            </w:pPr>
            <w:r>
              <w:rPr>
                <w:b/>
                <w:bCs/>
                <w:szCs w:val="24"/>
              </w:rPr>
              <w:t>9. Risk of repeated abuse on others</w:t>
            </w:r>
          </w:p>
        </w:tc>
        <w:tc>
          <w:tcPr>
            <w:tcW w:w="0" w:type="auto"/>
            <w:shd w:val="clear" w:color="auto" w:fill="C5E0B3" w:themeFill="accent6" w:themeFillTint="66"/>
          </w:tcPr>
          <w:p w14:paraId="21F9AE85" w14:textId="6D3E40B6" w:rsidR="00A02013" w:rsidRDefault="00A02013" w:rsidP="003A2B90">
            <w:pPr>
              <w:spacing w:before="0"/>
              <w:rPr>
                <w:szCs w:val="24"/>
              </w:rPr>
            </w:pPr>
            <w:r>
              <w:rPr>
                <w:szCs w:val="24"/>
              </w:rPr>
              <w:t>Others not at risk</w:t>
            </w:r>
          </w:p>
        </w:tc>
        <w:tc>
          <w:tcPr>
            <w:tcW w:w="0" w:type="auto"/>
            <w:shd w:val="clear" w:color="auto" w:fill="FFC000"/>
          </w:tcPr>
          <w:p w14:paraId="02A8DBEB" w14:textId="77777777" w:rsidR="00A02013" w:rsidRDefault="00A02013" w:rsidP="003A2B90">
            <w:pPr>
              <w:spacing w:before="0"/>
              <w:rPr>
                <w:szCs w:val="24"/>
              </w:rPr>
            </w:pPr>
            <w:r>
              <w:rPr>
                <w:szCs w:val="24"/>
              </w:rPr>
              <w:t>Possibly at risk</w:t>
            </w:r>
          </w:p>
        </w:tc>
        <w:tc>
          <w:tcPr>
            <w:tcW w:w="0" w:type="auto"/>
            <w:shd w:val="clear" w:color="auto" w:fill="F36043"/>
          </w:tcPr>
          <w:p w14:paraId="2309714F" w14:textId="77777777" w:rsidR="00A02013" w:rsidRDefault="00A02013" w:rsidP="003A2B90">
            <w:pPr>
              <w:spacing w:before="0"/>
              <w:rPr>
                <w:szCs w:val="24"/>
              </w:rPr>
            </w:pPr>
            <w:r>
              <w:rPr>
                <w:szCs w:val="24"/>
              </w:rPr>
              <w:t>Others at serious risk</w:t>
            </w:r>
          </w:p>
        </w:tc>
        <w:tc>
          <w:tcPr>
            <w:tcW w:w="0" w:type="auto"/>
            <w:gridSpan w:val="2"/>
          </w:tcPr>
          <w:p w14:paraId="3C4C9A40" w14:textId="1D2A6B23" w:rsidR="00A02013" w:rsidRDefault="00A02013" w:rsidP="003A2B90">
            <w:pPr>
              <w:spacing w:before="0"/>
            </w:pPr>
            <w:r>
              <w:t xml:space="preserve">Are others (adults and/or children) at risk of being abused: Very unlikely? Less likely if significant changes are made? </w:t>
            </w:r>
          </w:p>
        </w:tc>
      </w:tr>
    </w:tbl>
    <w:p w14:paraId="2966C723" w14:textId="77777777" w:rsidR="003A2B90" w:rsidRDefault="003A2B90" w:rsidP="00765DF4">
      <w:pPr>
        <w:sectPr w:rsidR="003A2B90" w:rsidSect="00840861">
          <w:pgSz w:w="16838" w:h="11906" w:orient="landscape"/>
          <w:pgMar w:top="1418" w:right="1134" w:bottom="1418" w:left="1418" w:header="567" w:footer="567" w:gutter="0"/>
          <w:cols w:space="708"/>
          <w:docGrid w:linePitch="360"/>
        </w:sectPr>
      </w:pPr>
    </w:p>
    <w:p w14:paraId="385A3BDF" w14:textId="61927D11" w:rsidR="006432C4" w:rsidRPr="00631648" w:rsidRDefault="006432C4" w:rsidP="0039078B">
      <w:pPr>
        <w:pStyle w:val="Heading1"/>
        <w:spacing w:before="0"/>
      </w:pPr>
      <w:bookmarkStart w:id="29" w:name="_Appendix_4_-"/>
      <w:bookmarkStart w:id="30" w:name="_Toc157505333"/>
      <w:bookmarkEnd w:id="29"/>
      <w:r w:rsidRPr="00631648">
        <w:lastRenderedPageBreak/>
        <w:t xml:space="preserve">Appendix </w:t>
      </w:r>
      <w:r w:rsidR="00620963">
        <w:t>4</w:t>
      </w:r>
      <w:r w:rsidR="00840861">
        <w:t xml:space="preserve"> -</w:t>
      </w:r>
      <w:r w:rsidR="00620963" w:rsidRPr="00631648">
        <w:t xml:space="preserve"> Thresholds</w:t>
      </w:r>
      <w:r w:rsidRPr="00631648">
        <w:t xml:space="preserve"> </w:t>
      </w:r>
      <w:r w:rsidR="0039078B">
        <w:t>t</w:t>
      </w:r>
      <w:r w:rsidRPr="00631648">
        <w:t>able</w:t>
      </w:r>
      <w:bookmarkEnd w:id="30"/>
    </w:p>
    <w:p w14:paraId="3DB3D1AD" w14:textId="1BFFA865" w:rsidR="006432C4" w:rsidRPr="004C240E" w:rsidRDefault="00194802" w:rsidP="0039078B">
      <w:r w:rsidRPr="00194802">
        <w:rPr>
          <w:noProof/>
        </w:rPr>
        <w:drawing>
          <wp:inline distT="0" distB="0" distL="0" distR="0" wp14:anchorId="7918F846" wp14:editId="67ED739C">
            <wp:extent cx="8069389" cy="4850701"/>
            <wp:effectExtent l="19050" t="19050" r="27305" b="26670"/>
            <wp:docPr id="2" name="Picture 2" descr="For an accessible version of this Thresholds table please visit: https://www.eastsussexsab.org.uk/wp-content/uploads/2023/02/Sussex-Safeguarding-Adults-Thresholds-Guidanc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or an accessible version of this Thresholds table please visit: https://www.eastsussexsab.org.uk/wp-content/uploads/2023/02/Sussex-Safeguarding-Adults-Thresholds-Guidance.pdf"/>
                    <pic:cNvPicPr/>
                  </pic:nvPicPr>
                  <pic:blipFill>
                    <a:blip r:embed="rId17"/>
                    <a:stretch>
                      <a:fillRect/>
                    </a:stretch>
                  </pic:blipFill>
                  <pic:spPr>
                    <a:xfrm>
                      <a:off x="0" y="0"/>
                      <a:ext cx="8151112" cy="4899827"/>
                    </a:xfrm>
                    <a:prstGeom prst="rect">
                      <a:avLst/>
                    </a:prstGeom>
                    <a:ln>
                      <a:solidFill>
                        <a:schemeClr val="tx1"/>
                      </a:solidFill>
                    </a:ln>
                  </pic:spPr>
                </pic:pic>
              </a:graphicData>
            </a:graphic>
          </wp:inline>
        </w:drawing>
      </w:r>
    </w:p>
    <w:p w14:paraId="2F80EA6D" w14:textId="1EC7E59D" w:rsidR="00201579" w:rsidRPr="00862EFC" w:rsidRDefault="00194802" w:rsidP="00617DF8">
      <w:pPr>
        <w:rPr>
          <w:color w:val="0000FF"/>
          <w:u w:val="single"/>
        </w:rPr>
      </w:pPr>
      <w:r>
        <w:rPr>
          <w:szCs w:val="24"/>
        </w:rPr>
        <w:t xml:space="preserve">For </w:t>
      </w:r>
      <w:r w:rsidR="00DF5692">
        <w:rPr>
          <w:szCs w:val="24"/>
        </w:rPr>
        <w:t>more</w:t>
      </w:r>
      <w:r>
        <w:rPr>
          <w:szCs w:val="24"/>
        </w:rPr>
        <w:t xml:space="preserve"> information please see </w:t>
      </w:r>
      <w:hyperlink r:id="rId18" w:history="1">
        <w:r w:rsidR="00124654">
          <w:rPr>
            <w:color w:val="0000FF"/>
            <w:u w:val="single"/>
          </w:rPr>
          <w:t>Sussex Safeguarding Adults Thresholds Guidance (eastsussexsab.org.uk)</w:t>
        </w:r>
      </w:hyperlink>
    </w:p>
    <w:sectPr w:rsidR="00201579" w:rsidRPr="00862EFC" w:rsidSect="00840861">
      <w:pgSz w:w="16838" w:h="11906" w:orient="landscape"/>
      <w:pgMar w:top="1418" w:right="1134"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B5BCE" w14:textId="77777777" w:rsidR="00166B84" w:rsidRDefault="00166B84" w:rsidP="00DA1987">
      <w:pPr>
        <w:spacing w:line="240" w:lineRule="auto"/>
      </w:pPr>
      <w:r>
        <w:separator/>
      </w:r>
    </w:p>
  </w:endnote>
  <w:endnote w:type="continuationSeparator" w:id="0">
    <w:p w14:paraId="79FA83C5" w14:textId="77777777" w:rsidR="00166B84" w:rsidRDefault="00166B84" w:rsidP="00DA1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5719" w14:textId="0A8D9472" w:rsidR="00B745BF" w:rsidRPr="00183629" w:rsidRDefault="00B745BF" w:rsidP="00B745BF">
    <w:pPr>
      <w:pBdr>
        <w:top w:val="single" w:sz="4" w:space="1" w:color="auto"/>
      </w:pBdr>
      <w:tabs>
        <w:tab w:val="right" w:pos="9072"/>
      </w:tabs>
      <w:spacing w:before="0"/>
      <w:rPr>
        <w:b/>
        <w:bCs/>
        <w:sz w:val="22"/>
      </w:rPr>
    </w:pPr>
    <w:r w:rsidRPr="00B745BF">
      <w:rPr>
        <w:b/>
        <w:bCs/>
        <w:sz w:val="22"/>
      </w:rPr>
      <w:t>Incidents between adults at risk</w:t>
    </w:r>
  </w:p>
  <w:p w14:paraId="1BBBC073" w14:textId="73F37F71" w:rsidR="00B745BF" w:rsidRPr="00B745BF" w:rsidRDefault="00B745BF" w:rsidP="00B745BF">
    <w:pPr>
      <w:spacing w:before="0"/>
      <w:rPr>
        <w:sz w:val="22"/>
      </w:rPr>
    </w:pPr>
    <w:r w:rsidRPr="00B745BF">
      <w:rPr>
        <w:sz w:val="22"/>
      </w:rPr>
      <w:t xml:space="preserve">Version: 1 – </w:t>
    </w:r>
    <w:r w:rsidR="00586E62">
      <w:rPr>
        <w:sz w:val="22"/>
      </w:rPr>
      <w:t>February 2024</w:t>
    </w:r>
    <w:r w:rsidRPr="00B745BF">
      <w:rPr>
        <w:sz w:val="22"/>
      </w:rPr>
      <w:t xml:space="preserve"> (date printed: </w:t>
    </w:r>
    <w:r w:rsidRPr="00B745BF">
      <w:rPr>
        <w:sz w:val="22"/>
      </w:rPr>
      <w:fldChar w:fldCharType="begin"/>
    </w:r>
    <w:r w:rsidRPr="00B745BF">
      <w:rPr>
        <w:sz w:val="22"/>
      </w:rPr>
      <w:instrText xml:space="preserve"> DATE  \@ "d MMMM yyyy"  \* MERGEFORMAT </w:instrText>
    </w:r>
    <w:r w:rsidRPr="00B745BF">
      <w:rPr>
        <w:sz w:val="22"/>
      </w:rPr>
      <w:fldChar w:fldCharType="separate"/>
    </w:r>
    <w:r w:rsidR="005954F7">
      <w:rPr>
        <w:noProof/>
        <w:sz w:val="22"/>
      </w:rPr>
      <w:t>8 February 2024</w:t>
    </w:r>
    <w:r w:rsidRPr="00B745BF">
      <w:rPr>
        <w:sz w:val="22"/>
      </w:rPr>
      <w:fldChar w:fldCharType="end"/>
    </w:r>
    <w:r w:rsidRPr="00B745BF">
      <w:rPr>
        <w:sz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07973" w14:textId="1EDF3F5E" w:rsidR="00183629" w:rsidRPr="00183629" w:rsidRDefault="00183629" w:rsidP="00840861">
    <w:pPr>
      <w:pBdr>
        <w:top w:val="single" w:sz="4" w:space="1" w:color="auto"/>
      </w:pBdr>
      <w:tabs>
        <w:tab w:val="right" w:pos="14742"/>
      </w:tabs>
      <w:spacing w:before="0"/>
      <w:rPr>
        <w:b/>
        <w:bCs/>
        <w:sz w:val="22"/>
      </w:rPr>
    </w:pPr>
    <w:r w:rsidRPr="00B745BF">
      <w:rPr>
        <w:b/>
        <w:bCs/>
        <w:sz w:val="22"/>
      </w:rPr>
      <w:t>Incidents between adults at risk</w:t>
    </w:r>
    <w:r>
      <w:rPr>
        <w:sz w:val="22"/>
      </w:rPr>
      <w:tab/>
    </w:r>
    <w:r w:rsidRPr="00183629">
      <w:rPr>
        <w:b/>
        <w:bCs/>
        <w:sz w:val="22"/>
      </w:rPr>
      <w:t xml:space="preserve">Page </w:t>
    </w:r>
    <w:r w:rsidRPr="00183629">
      <w:rPr>
        <w:b/>
        <w:bCs/>
        <w:sz w:val="22"/>
      </w:rPr>
      <w:fldChar w:fldCharType="begin"/>
    </w:r>
    <w:r w:rsidRPr="00183629">
      <w:rPr>
        <w:b/>
        <w:bCs/>
        <w:sz w:val="22"/>
      </w:rPr>
      <w:instrText xml:space="preserve"> PAGE  \* Arabic  \* MERGEFORMAT </w:instrText>
    </w:r>
    <w:r w:rsidRPr="00183629">
      <w:rPr>
        <w:b/>
        <w:bCs/>
        <w:sz w:val="22"/>
      </w:rPr>
      <w:fldChar w:fldCharType="separate"/>
    </w:r>
    <w:r w:rsidRPr="00183629">
      <w:rPr>
        <w:b/>
        <w:bCs/>
        <w:sz w:val="22"/>
      </w:rPr>
      <w:t>2</w:t>
    </w:r>
    <w:r w:rsidRPr="00183629">
      <w:rPr>
        <w:b/>
        <w:bCs/>
        <w:sz w:val="22"/>
      </w:rPr>
      <w:fldChar w:fldCharType="end"/>
    </w:r>
    <w:r w:rsidRPr="00183629">
      <w:rPr>
        <w:b/>
        <w:bCs/>
        <w:sz w:val="22"/>
      </w:rPr>
      <w:t xml:space="preserve"> of 1</w:t>
    </w:r>
    <w:r w:rsidR="0077280E">
      <w:rPr>
        <w:b/>
        <w:bCs/>
        <w:sz w:val="22"/>
      </w:rPr>
      <w:t>6</w:t>
    </w:r>
  </w:p>
  <w:p w14:paraId="673FDE68" w14:textId="0FA10E01" w:rsidR="00183629" w:rsidRPr="00B745BF" w:rsidRDefault="00183629" w:rsidP="00B745BF">
    <w:pPr>
      <w:spacing w:before="0"/>
      <w:rPr>
        <w:sz w:val="22"/>
      </w:rPr>
    </w:pPr>
    <w:r w:rsidRPr="00B745BF">
      <w:rPr>
        <w:sz w:val="22"/>
      </w:rPr>
      <w:t xml:space="preserve">Version: 1 – </w:t>
    </w:r>
    <w:r w:rsidR="00586E62">
      <w:rPr>
        <w:sz w:val="22"/>
      </w:rPr>
      <w:t>February</w:t>
    </w:r>
    <w:r w:rsidR="003639C8" w:rsidRPr="00B745BF">
      <w:rPr>
        <w:sz w:val="22"/>
      </w:rPr>
      <w:t xml:space="preserve"> </w:t>
    </w:r>
    <w:r w:rsidRPr="00B745BF">
      <w:rPr>
        <w:sz w:val="22"/>
      </w:rPr>
      <w:t>202</w:t>
    </w:r>
    <w:r w:rsidR="003639C8">
      <w:rPr>
        <w:sz w:val="22"/>
      </w:rPr>
      <w:t>4</w:t>
    </w:r>
    <w:r w:rsidRPr="00B745BF">
      <w:rPr>
        <w:sz w:val="22"/>
      </w:rPr>
      <w:t xml:space="preserve"> (date printed: </w:t>
    </w:r>
    <w:r w:rsidRPr="00B745BF">
      <w:rPr>
        <w:sz w:val="22"/>
      </w:rPr>
      <w:fldChar w:fldCharType="begin"/>
    </w:r>
    <w:r w:rsidRPr="00B745BF">
      <w:rPr>
        <w:sz w:val="22"/>
      </w:rPr>
      <w:instrText xml:space="preserve"> DATE  \@ "d MMMM yyyy"  \* MERGEFORMAT </w:instrText>
    </w:r>
    <w:r w:rsidRPr="00B745BF">
      <w:rPr>
        <w:sz w:val="22"/>
      </w:rPr>
      <w:fldChar w:fldCharType="separate"/>
    </w:r>
    <w:r w:rsidR="005954F7">
      <w:rPr>
        <w:noProof/>
        <w:sz w:val="22"/>
      </w:rPr>
      <w:t>8 February 2024</w:t>
    </w:r>
    <w:r w:rsidRPr="00B745BF">
      <w:rPr>
        <w:sz w:val="22"/>
      </w:rPr>
      <w:fldChar w:fldCharType="end"/>
    </w:r>
    <w:r w:rsidRPr="00B745BF">
      <w:rPr>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CFE60" w14:textId="77777777" w:rsidR="00166B84" w:rsidRDefault="00166B84" w:rsidP="00DA1987">
      <w:pPr>
        <w:spacing w:line="240" w:lineRule="auto"/>
      </w:pPr>
      <w:r>
        <w:separator/>
      </w:r>
    </w:p>
  </w:footnote>
  <w:footnote w:type="continuationSeparator" w:id="0">
    <w:p w14:paraId="59FCB052" w14:textId="77777777" w:rsidR="00166B84" w:rsidRDefault="00166B84" w:rsidP="00DA198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48D"/>
    <w:multiLevelType w:val="hybridMultilevel"/>
    <w:tmpl w:val="7276B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B4DAA"/>
    <w:multiLevelType w:val="hybridMultilevel"/>
    <w:tmpl w:val="78328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09468E"/>
    <w:multiLevelType w:val="multilevel"/>
    <w:tmpl w:val="115A2432"/>
    <w:lvl w:ilvl="0">
      <w:start w:val="8"/>
      <w:numFmt w:val="decimal"/>
      <w:lvlText w:val="%1"/>
      <w:lvlJc w:val="left"/>
      <w:pPr>
        <w:ind w:left="370" w:hanging="3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4281EFD"/>
    <w:multiLevelType w:val="hybridMultilevel"/>
    <w:tmpl w:val="0756B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A4DA5"/>
    <w:multiLevelType w:val="hybridMultilevel"/>
    <w:tmpl w:val="D3E6A9D4"/>
    <w:lvl w:ilvl="0" w:tplc="33907854">
      <w:numFmt w:val="bullet"/>
      <w:pStyle w:val="Bullet"/>
      <w:lvlText w:val=""/>
      <w:lvlJc w:val="left"/>
      <w:pPr>
        <w:ind w:left="3240" w:hanging="360"/>
      </w:pPr>
      <w:rPr>
        <w:rFonts w:ascii="Symbol" w:eastAsiaTheme="minorHAnsi" w:hAnsi="Symbol" w:cstheme="minorBid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5" w15:restartNumberingAfterBreak="0">
    <w:nsid w:val="198C333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2A2842"/>
    <w:multiLevelType w:val="hybridMultilevel"/>
    <w:tmpl w:val="7EBC5834"/>
    <w:lvl w:ilvl="0" w:tplc="08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3275A0C"/>
    <w:multiLevelType w:val="hybridMultilevel"/>
    <w:tmpl w:val="E37E08C0"/>
    <w:lvl w:ilvl="0" w:tplc="08090001">
      <w:start w:val="1"/>
      <w:numFmt w:val="bullet"/>
      <w:lvlText w:val=""/>
      <w:lvlJc w:val="left"/>
      <w:pPr>
        <w:ind w:left="720" w:hanging="360"/>
      </w:pPr>
      <w:rPr>
        <w:rFonts w:ascii="Symbol" w:hAnsi="Symbol" w:hint="default"/>
      </w:rPr>
    </w:lvl>
    <w:lvl w:ilvl="1" w:tplc="EB1AD488">
      <w:numFmt w:val="bullet"/>
      <w:lvlText w:val="•"/>
      <w:lvlJc w:val="left"/>
      <w:pPr>
        <w:ind w:left="1440" w:hanging="360"/>
      </w:pPr>
      <w:rPr>
        <w:rFonts w:ascii="Trebuchet MS" w:eastAsiaTheme="minorHAnsi" w:hAnsi="Trebuchet M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6A4CC3"/>
    <w:multiLevelType w:val="hybridMultilevel"/>
    <w:tmpl w:val="27AC7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2400C"/>
    <w:multiLevelType w:val="hybridMultilevel"/>
    <w:tmpl w:val="80303E6C"/>
    <w:lvl w:ilvl="0" w:tplc="D8B8AE1E">
      <w:start w:val="1"/>
      <w:numFmt w:val="decimal"/>
      <w:pStyle w:val="ListParagraph"/>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266438C"/>
    <w:multiLevelType w:val="hybridMultilevel"/>
    <w:tmpl w:val="3AFE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AF1BDA"/>
    <w:multiLevelType w:val="hybridMultilevel"/>
    <w:tmpl w:val="9EF486A2"/>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45D09C2"/>
    <w:multiLevelType w:val="hybridMultilevel"/>
    <w:tmpl w:val="05E8F6A6"/>
    <w:lvl w:ilvl="0" w:tplc="0C4CF97C">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E77DC8"/>
    <w:multiLevelType w:val="hybridMultilevel"/>
    <w:tmpl w:val="69A41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2C734F"/>
    <w:multiLevelType w:val="hybridMultilevel"/>
    <w:tmpl w:val="8CE491C0"/>
    <w:lvl w:ilvl="0" w:tplc="0C4CF97C">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2C4DD5"/>
    <w:multiLevelType w:val="hybridMultilevel"/>
    <w:tmpl w:val="FF948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2776AE"/>
    <w:multiLevelType w:val="hybridMultilevel"/>
    <w:tmpl w:val="B10CC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D9160F"/>
    <w:multiLevelType w:val="hybridMultilevel"/>
    <w:tmpl w:val="C852A762"/>
    <w:lvl w:ilvl="0" w:tplc="547A4EFA">
      <w:start w:val="1"/>
      <w:numFmt w:val="bullet"/>
      <w:pStyle w:val="Bullet-2"/>
      <w:lvlText w:val="-"/>
      <w:lvlJc w:val="left"/>
      <w:pPr>
        <w:ind w:left="2651" w:hanging="360"/>
      </w:pPr>
      <w:rPr>
        <w:rFonts w:ascii="Courier New" w:hAnsi="Courier New" w:hint="default"/>
      </w:rPr>
    </w:lvl>
    <w:lvl w:ilvl="1" w:tplc="08090003" w:tentative="1">
      <w:start w:val="1"/>
      <w:numFmt w:val="bullet"/>
      <w:lvlText w:val="o"/>
      <w:lvlJc w:val="left"/>
      <w:pPr>
        <w:ind w:left="3371" w:hanging="360"/>
      </w:pPr>
      <w:rPr>
        <w:rFonts w:ascii="Courier New" w:hAnsi="Courier New" w:cs="Courier New" w:hint="default"/>
      </w:rPr>
    </w:lvl>
    <w:lvl w:ilvl="2" w:tplc="08090005" w:tentative="1">
      <w:start w:val="1"/>
      <w:numFmt w:val="bullet"/>
      <w:lvlText w:val=""/>
      <w:lvlJc w:val="left"/>
      <w:pPr>
        <w:ind w:left="4091" w:hanging="360"/>
      </w:pPr>
      <w:rPr>
        <w:rFonts w:ascii="Wingdings" w:hAnsi="Wingdings" w:hint="default"/>
      </w:rPr>
    </w:lvl>
    <w:lvl w:ilvl="3" w:tplc="08090001" w:tentative="1">
      <w:start w:val="1"/>
      <w:numFmt w:val="bullet"/>
      <w:lvlText w:val=""/>
      <w:lvlJc w:val="left"/>
      <w:pPr>
        <w:ind w:left="4811" w:hanging="360"/>
      </w:pPr>
      <w:rPr>
        <w:rFonts w:ascii="Symbol" w:hAnsi="Symbol" w:hint="default"/>
      </w:rPr>
    </w:lvl>
    <w:lvl w:ilvl="4" w:tplc="08090003" w:tentative="1">
      <w:start w:val="1"/>
      <w:numFmt w:val="bullet"/>
      <w:lvlText w:val="o"/>
      <w:lvlJc w:val="left"/>
      <w:pPr>
        <w:ind w:left="5531" w:hanging="360"/>
      </w:pPr>
      <w:rPr>
        <w:rFonts w:ascii="Courier New" w:hAnsi="Courier New" w:cs="Courier New" w:hint="default"/>
      </w:rPr>
    </w:lvl>
    <w:lvl w:ilvl="5" w:tplc="08090005" w:tentative="1">
      <w:start w:val="1"/>
      <w:numFmt w:val="bullet"/>
      <w:lvlText w:val=""/>
      <w:lvlJc w:val="left"/>
      <w:pPr>
        <w:ind w:left="6251" w:hanging="360"/>
      </w:pPr>
      <w:rPr>
        <w:rFonts w:ascii="Wingdings" w:hAnsi="Wingdings" w:hint="default"/>
      </w:rPr>
    </w:lvl>
    <w:lvl w:ilvl="6" w:tplc="08090001" w:tentative="1">
      <w:start w:val="1"/>
      <w:numFmt w:val="bullet"/>
      <w:lvlText w:val=""/>
      <w:lvlJc w:val="left"/>
      <w:pPr>
        <w:ind w:left="6971" w:hanging="360"/>
      </w:pPr>
      <w:rPr>
        <w:rFonts w:ascii="Symbol" w:hAnsi="Symbol" w:hint="default"/>
      </w:rPr>
    </w:lvl>
    <w:lvl w:ilvl="7" w:tplc="08090003" w:tentative="1">
      <w:start w:val="1"/>
      <w:numFmt w:val="bullet"/>
      <w:lvlText w:val="o"/>
      <w:lvlJc w:val="left"/>
      <w:pPr>
        <w:ind w:left="7691" w:hanging="360"/>
      </w:pPr>
      <w:rPr>
        <w:rFonts w:ascii="Courier New" w:hAnsi="Courier New" w:cs="Courier New" w:hint="default"/>
      </w:rPr>
    </w:lvl>
    <w:lvl w:ilvl="8" w:tplc="08090005" w:tentative="1">
      <w:start w:val="1"/>
      <w:numFmt w:val="bullet"/>
      <w:lvlText w:val=""/>
      <w:lvlJc w:val="left"/>
      <w:pPr>
        <w:ind w:left="8411" w:hanging="360"/>
      </w:pPr>
      <w:rPr>
        <w:rFonts w:ascii="Wingdings" w:hAnsi="Wingdings" w:hint="default"/>
      </w:rPr>
    </w:lvl>
  </w:abstractNum>
  <w:abstractNum w:abstractNumId="18" w15:restartNumberingAfterBreak="0">
    <w:nsid w:val="4895518B"/>
    <w:multiLevelType w:val="hybridMultilevel"/>
    <w:tmpl w:val="1C426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B03226"/>
    <w:multiLevelType w:val="hybridMultilevel"/>
    <w:tmpl w:val="3642FF54"/>
    <w:lvl w:ilvl="0" w:tplc="4DFC17AC">
      <w:start w:val="1"/>
      <w:numFmt w:val="bullet"/>
      <w:lvlText w:val="­"/>
      <w:lvlJc w:val="left"/>
      <w:pPr>
        <w:ind w:left="2291" w:hanging="360"/>
      </w:pPr>
      <w:rPr>
        <w:rFonts w:ascii="Courier New" w:hAnsi="Courier New" w:hint="default"/>
      </w:rPr>
    </w:lvl>
    <w:lvl w:ilvl="1" w:tplc="3524EC9A">
      <w:start w:val="1"/>
      <w:numFmt w:val="bullet"/>
      <w:lvlText w:val="­"/>
      <w:lvlJc w:val="left"/>
      <w:pPr>
        <w:ind w:left="2291" w:hanging="360"/>
      </w:pPr>
      <w:rPr>
        <w:rFonts w:ascii="Courier New" w:hAnsi="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55BE1454"/>
    <w:multiLevelType w:val="hybridMultilevel"/>
    <w:tmpl w:val="61DA7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E73E98"/>
    <w:multiLevelType w:val="hybridMultilevel"/>
    <w:tmpl w:val="34B20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3C3BBB"/>
    <w:multiLevelType w:val="hybridMultilevel"/>
    <w:tmpl w:val="59FC7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3E3C4D"/>
    <w:multiLevelType w:val="hybridMultilevel"/>
    <w:tmpl w:val="82AEC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FC05C1"/>
    <w:multiLevelType w:val="hybridMultilevel"/>
    <w:tmpl w:val="9AD8DDD6"/>
    <w:lvl w:ilvl="0" w:tplc="EEE0AB2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C813FC"/>
    <w:multiLevelType w:val="hybridMultilevel"/>
    <w:tmpl w:val="C7BAE620"/>
    <w:lvl w:ilvl="0" w:tplc="0C4CF97C">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B4520E"/>
    <w:multiLevelType w:val="hybridMultilevel"/>
    <w:tmpl w:val="99F6169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A9524E8C">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E6677A"/>
    <w:multiLevelType w:val="hybridMultilevel"/>
    <w:tmpl w:val="E5C8E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5402120">
    <w:abstractNumId w:val="23"/>
  </w:num>
  <w:num w:numId="2" w16cid:durableId="1312098656">
    <w:abstractNumId w:val="16"/>
  </w:num>
  <w:num w:numId="3" w16cid:durableId="850029328">
    <w:abstractNumId w:val="5"/>
  </w:num>
  <w:num w:numId="4" w16cid:durableId="609320090">
    <w:abstractNumId w:val="1"/>
  </w:num>
  <w:num w:numId="5" w16cid:durableId="361906376">
    <w:abstractNumId w:val="14"/>
  </w:num>
  <w:num w:numId="6" w16cid:durableId="1013996155">
    <w:abstractNumId w:val="25"/>
  </w:num>
  <w:num w:numId="7" w16cid:durableId="203832918">
    <w:abstractNumId w:val="12"/>
  </w:num>
  <w:num w:numId="8" w16cid:durableId="1714424945">
    <w:abstractNumId w:val="24"/>
  </w:num>
  <w:num w:numId="9" w16cid:durableId="1805080032">
    <w:abstractNumId w:val="8"/>
  </w:num>
  <w:num w:numId="10" w16cid:durableId="274337464">
    <w:abstractNumId w:val="18"/>
  </w:num>
  <w:num w:numId="11" w16cid:durableId="2134669964">
    <w:abstractNumId w:val="7"/>
  </w:num>
  <w:num w:numId="12" w16cid:durableId="1218858620">
    <w:abstractNumId w:val="10"/>
  </w:num>
  <w:num w:numId="13" w16cid:durableId="1023287230">
    <w:abstractNumId w:val="0"/>
  </w:num>
  <w:num w:numId="14" w16cid:durableId="1172405133">
    <w:abstractNumId w:val="6"/>
  </w:num>
  <w:num w:numId="15" w16cid:durableId="316230296">
    <w:abstractNumId w:val="27"/>
  </w:num>
  <w:num w:numId="16" w16cid:durableId="1147744043">
    <w:abstractNumId w:val="20"/>
  </w:num>
  <w:num w:numId="17" w16cid:durableId="1201555910">
    <w:abstractNumId w:val="15"/>
  </w:num>
  <w:num w:numId="18" w16cid:durableId="198670343">
    <w:abstractNumId w:val="2"/>
  </w:num>
  <w:num w:numId="19" w16cid:durableId="1556549657">
    <w:abstractNumId w:val="13"/>
  </w:num>
  <w:num w:numId="20" w16cid:durableId="1776944260">
    <w:abstractNumId w:val="22"/>
  </w:num>
  <w:num w:numId="21" w16cid:durableId="990524452">
    <w:abstractNumId w:val="3"/>
  </w:num>
  <w:num w:numId="22" w16cid:durableId="1057044833">
    <w:abstractNumId w:val="11"/>
  </w:num>
  <w:num w:numId="23" w16cid:durableId="1935892277">
    <w:abstractNumId w:val="21"/>
  </w:num>
  <w:num w:numId="24" w16cid:durableId="814102057">
    <w:abstractNumId w:val="26"/>
  </w:num>
  <w:num w:numId="25" w16cid:durableId="1613249320">
    <w:abstractNumId w:val="19"/>
  </w:num>
  <w:num w:numId="26" w16cid:durableId="1700813406">
    <w:abstractNumId w:val="4"/>
  </w:num>
  <w:num w:numId="27" w16cid:durableId="750084734">
    <w:abstractNumId w:val="17"/>
  </w:num>
  <w:num w:numId="28" w16cid:durableId="308756421">
    <w:abstractNumId w:val="9"/>
  </w:num>
  <w:num w:numId="29" w16cid:durableId="1491600498">
    <w:abstractNumId w:val="9"/>
    <w:lvlOverride w:ilvl="0">
      <w:startOverride w:val="1"/>
    </w:lvlOverride>
  </w:num>
  <w:num w:numId="30" w16cid:durableId="1689863794">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290"/>
    <w:rsid w:val="00000C35"/>
    <w:rsid w:val="0000261B"/>
    <w:rsid w:val="0000768D"/>
    <w:rsid w:val="000100EA"/>
    <w:rsid w:val="00011F08"/>
    <w:rsid w:val="00013502"/>
    <w:rsid w:val="00014A73"/>
    <w:rsid w:val="00017975"/>
    <w:rsid w:val="00025283"/>
    <w:rsid w:val="00033C0E"/>
    <w:rsid w:val="00034E4C"/>
    <w:rsid w:val="00034FA7"/>
    <w:rsid w:val="000361F0"/>
    <w:rsid w:val="000403B0"/>
    <w:rsid w:val="00045C5C"/>
    <w:rsid w:val="00051A2D"/>
    <w:rsid w:val="00051E65"/>
    <w:rsid w:val="00053A7C"/>
    <w:rsid w:val="00053FCE"/>
    <w:rsid w:val="00070234"/>
    <w:rsid w:val="00076290"/>
    <w:rsid w:val="00080AA9"/>
    <w:rsid w:val="00081B25"/>
    <w:rsid w:val="000824C2"/>
    <w:rsid w:val="00083B41"/>
    <w:rsid w:val="00087D2E"/>
    <w:rsid w:val="000B79BE"/>
    <w:rsid w:val="000C35DB"/>
    <w:rsid w:val="000C7A1C"/>
    <w:rsid w:val="000D3607"/>
    <w:rsid w:val="000D4A99"/>
    <w:rsid w:val="000F5524"/>
    <w:rsid w:val="000F621C"/>
    <w:rsid w:val="001068F9"/>
    <w:rsid w:val="00114D0C"/>
    <w:rsid w:val="00124654"/>
    <w:rsid w:val="00143D0E"/>
    <w:rsid w:val="00144303"/>
    <w:rsid w:val="0014452F"/>
    <w:rsid w:val="00146A03"/>
    <w:rsid w:val="00150256"/>
    <w:rsid w:val="00166B84"/>
    <w:rsid w:val="00177898"/>
    <w:rsid w:val="00180709"/>
    <w:rsid w:val="00181818"/>
    <w:rsid w:val="00183629"/>
    <w:rsid w:val="001839AF"/>
    <w:rsid w:val="00186C8D"/>
    <w:rsid w:val="0018705E"/>
    <w:rsid w:val="00190247"/>
    <w:rsid w:val="00194802"/>
    <w:rsid w:val="001A135C"/>
    <w:rsid w:val="001A19BC"/>
    <w:rsid w:val="001A2262"/>
    <w:rsid w:val="001A4561"/>
    <w:rsid w:val="001A5DEC"/>
    <w:rsid w:val="001A7D5B"/>
    <w:rsid w:val="001B1695"/>
    <w:rsid w:val="001B38FF"/>
    <w:rsid w:val="001B41E7"/>
    <w:rsid w:val="001C4379"/>
    <w:rsid w:val="001C6931"/>
    <w:rsid w:val="001E2AB3"/>
    <w:rsid w:val="001F02A2"/>
    <w:rsid w:val="001F0A14"/>
    <w:rsid w:val="001F1C46"/>
    <w:rsid w:val="001F682E"/>
    <w:rsid w:val="001F6F9C"/>
    <w:rsid w:val="001F7AFC"/>
    <w:rsid w:val="00200BD9"/>
    <w:rsid w:val="002014D6"/>
    <w:rsid w:val="00201579"/>
    <w:rsid w:val="0020599B"/>
    <w:rsid w:val="00210F9B"/>
    <w:rsid w:val="00212B89"/>
    <w:rsid w:val="00227C99"/>
    <w:rsid w:val="00232433"/>
    <w:rsid w:val="00236BA7"/>
    <w:rsid w:val="00241349"/>
    <w:rsid w:val="002467E9"/>
    <w:rsid w:val="00247B70"/>
    <w:rsid w:val="00254F8E"/>
    <w:rsid w:val="002622AA"/>
    <w:rsid w:val="00271BD8"/>
    <w:rsid w:val="00292CCE"/>
    <w:rsid w:val="00294909"/>
    <w:rsid w:val="002B0DAA"/>
    <w:rsid w:val="002B10C7"/>
    <w:rsid w:val="002B45DF"/>
    <w:rsid w:val="002B4B86"/>
    <w:rsid w:val="002B534F"/>
    <w:rsid w:val="002B7723"/>
    <w:rsid w:val="002D4621"/>
    <w:rsid w:val="002D5FE1"/>
    <w:rsid w:val="002E0D00"/>
    <w:rsid w:val="002E367D"/>
    <w:rsid w:val="002F023F"/>
    <w:rsid w:val="002F7170"/>
    <w:rsid w:val="002F7537"/>
    <w:rsid w:val="0030243A"/>
    <w:rsid w:val="00315A0D"/>
    <w:rsid w:val="00325131"/>
    <w:rsid w:val="0032754D"/>
    <w:rsid w:val="003325F6"/>
    <w:rsid w:val="00333CDB"/>
    <w:rsid w:val="0033602F"/>
    <w:rsid w:val="0034054B"/>
    <w:rsid w:val="00353487"/>
    <w:rsid w:val="003543AC"/>
    <w:rsid w:val="003639C8"/>
    <w:rsid w:val="00363D88"/>
    <w:rsid w:val="00371739"/>
    <w:rsid w:val="00372EBA"/>
    <w:rsid w:val="0037405D"/>
    <w:rsid w:val="00374FE1"/>
    <w:rsid w:val="003750EB"/>
    <w:rsid w:val="0039078B"/>
    <w:rsid w:val="0039109A"/>
    <w:rsid w:val="003973FD"/>
    <w:rsid w:val="00397861"/>
    <w:rsid w:val="00397C98"/>
    <w:rsid w:val="003A2B90"/>
    <w:rsid w:val="003B4374"/>
    <w:rsid w:val="003B782E"/>
    <w:rsid w:val="003C2C5A"/>
    <w:rsid w:val="003C57A2"/>
    <w:rsid w:val="003C7E13"/>
    <w:rsid w:val="003E5962"/>
    <w:rsid w:val="003F0687"/>
    <w:rsid w:val="003F448C"/>
    <w:rsid w:val="00406BD4"/>
    <w:rsid w:val="004079CE"/>
    <w:rsid w:val="00407AA6"/>
    <w:rsid w:val="0041258B"/>
    <w:rsid w:val="0042434C"/>
    <w:rsid w:val="00424790"/>
    <w:rsid w:val="0043407D"/>
    <w:rsid w:val="00441AC1"/>
    <w:rsid w:val="0044616D"/>
    <w:rsid w:val="0045661A"/>
    <w:rsid w:val="00460CEF"/>
    <w:rsid w:val="00463909"/>
    <w:rsid w:val="004678AC"/>
    <w:rsid w:val="00480991"/>
    <w:rsid w:val="004831D0"/>
    <w:rsid w:val="00484759"/>
    <w:rsid w:val="00486E57"/>
    <w:rsid w:val="004918A8"/>
    <w:rsid w:val="00494527"/>
    <w:rsid w:val="00497222"/>
    <w:rsid w:val="004A052B"/>
    <w:rsid w:val="004A0C83"/>
    <w:rsid w:val="004A6351"/>
    <w:rsid w:val="004B069C"/>
    <w:rsid w:val="004B1FEE"/>
    <w:rsid w:val="004C240E"/>
    <w:rsid w:val="004D08FF"/>
    <w:rsid w:val="004D100C"/>
    <w:rsid w:val="004D471C"/>
    <w:rsid w:val="004E4C22"/>
    <w:rsid w:val="004F097D"/>
    <w:rsid w:val="004F4122"/>
    <w:rsid w:val="004F4A18"/>
    <w:rsid w:val="00506597"/>
    <w:rsid w:val="005140B5"/>
    <w:rsid w:val="00525CF4"/>
    <w:rsid w:val="005403E5"/>
    <w:rsid w:val="00540F2C"/>
    <w:rsid w:val="0055242E"/>
    <w:rsid w:val="00554DF4"/>
    <w:rsid w:val="00555848"/>
    <w:rsid w:val="00560F03"/>
    <w:rsid w:val="005662C0"/>
    <w:rsid w:val="005753CB"/>
    <w:rsid w:val="00577F07"/>
    <w:rsid w:val="00586D08"/>
    <w:rsid w:val="00586D9D"/>
    <w:rsid w:val="00586E62"/>
    <w:rsid w:val="005954F7"/>
    <w:rsid w:val="00595C31"/>
    <w:rsid w:val="005A6AEC"/>
    <w:rsid w:val="005A6BB3"/>
    <w:rsid w:val="005B588F"/>
    <w:rsid w:val="005C487D"/>
    <w:rsid w:val="005C69E2"/>
    <w:rsid w:val="005D609B"/>
    <w:rsid w:val="005E4607"/>
    <w:rsid w:val="005E7513"/>
    <w:rsid w:val="005F5F07"/>
    <w:rsid w:val="005F6F2F"/>
    <w:rsid w:val="0060681F"/>
    <w:rsid w:val="00612866"/>
    <w:rsid w:val="00617DF8"/>
    <w:rsid w:val="00620963"/>
    <w:rsid w:val="0062656E"/>
    <w:rsid w:val="00631648"/>
    <w:rsid w:val="00634297"/>
    <w:rsid w:val="00637DD9"/>
    <w:rsid w:val="0064070B"/>
    <w:rsid w:val="006432C4"/>
    <w:rsid w:val="00644941"/>
    <w:rsid w:val="006474CC"/>
    <w:rsid w:val="00654999"/>
    <w:rsid w:val="00660034"/>
    <w:rsid w:val="00662DD9"/>
    <w:rsid w:val="00663716"/>
    <w:rsid w:val="00666F26"/>
    <w:rsid w:val="00667FE8"/>
    <w:rsid w:val="0067193D"/>
    <w:rsid w:val="0067197A"/>
    <w:rsid w:val="00676B28"/>
    <w:rsid w:val="00680421"/>
    <w:rsid w:val="00681CD4"/>
    <w:rsid w:val="00696084"/>
    <w:rsid w:val="006A7039"/>
    <w:rsid w:val="006B0822"/>
    <w:rsid w:val="006B1DBC"/>
    <w:rsid w:val="006C0D49"/>
    <w:rsid w:val="006C5752"/>
    <w:rsid w:val="006C6732"/>
    <w:rsid w:val="006D0E62"/>
    <w:rsid w:val="006D5427"/>
    <w:rsid w:val="006D6101"/>
    <w:rsid w:val="006F6E5B"/>
    <w:rsid w:val="0070236A"/>
    <w:rsid w:val="007058E6"/>
    <w:rsid w:val="0070639B"/>
    <w:rsid w:val="00714F8B"/>
    <w:rsid w:val="007161E1"/>
    <w:rsid w:val="00720FD9"/>
    <w:rsid w:val="00735CDA"/>
    <w:rsid w:val="00753521"/>
    <w:rsid w:val="007541E5"/>
    <w:rsid w:val="00760CAC"/>
    <w:rsid w:val="00765DF0"/>
    <w:rsid w:val="00765DF4"/>
    <w:rsid w:val="0076615C"/>
    <w:rsid w:val="0077280E"/>
    <w:rsid w:val="00780E35"/>
    <w:rsid w:val="00795CF3"/>
    <w:rsid w:val="007A16D9"/>
    <w:rsid w:val="007A631E"/>
    <w:rsid w:val="007A7B6C"/>
    <w:rsid w:val="007B04A6"/>
    <w:rsid w:val="007B208B"/>
    <w:rsid w:val="007C34E5"/>
    <w:rsid w:val="007E061C"/>
    <w:rsid w:val="007F0CCB"/>
    <w:rsid w:val="007F44A8"/>
    <w:rsid w:val="007F626E"/>
    <w:rsid w:val="00802693"/>
    <w:rsid w:val="008061EF"/>
    <w:rsid w:val="00807602"/>
    <w:rsid w:val="008101D0"/>
    <w:rsid w:val="0081438F"/>
    <w:rsid w:val="00823055"/>
    <w:rsid w:val="008311C2"/>
    <w:rsid w:val="008326CC"/>
    <w:rsid w:val="00837D53"/>
    <w:rsid w:val="008403F4"/>
    <w:rsid w:val="00840861"/>
    <w:rsid w:val="00842D83"/>
    <w:rsid w:val="0085005B"/>
    <w:rsid w:val="0086278F"/>
    <w:rsid w:val="00862EFC"/>
    <w:rsid w:val="00865C7F"/>
    <w:rsid w:val="008713F7"/>
    <w:rsid w:val="008722A0"/>
    <w:rsid w:val="00875822"/>
    <w:rsid w:val="00883E0A"/>
    <w:rsid w:val="00885399"/>
    <w:rsid w:val="008861C6"/>
    <w:rsid w:val="0088797E"/>
    <w:rsid w:val="00891002"/>
    <w:rsid w:val="0089123F"/>
    <w:rsid w:val="0089502F"/>
    <w:rsid w:val="008A19A6"/>
    <w:rsid w:val="008A2CDE"/>
    <w:rsid w:val="008A671C"/>
    <w:rsid w:val="008B091C"/>
    <w:rsid w:val="008B61FE"/>
    <w:rsid w:val="008B655A"/>
    <w:rsid w:val="008C02E0"/>
    <w:rsid w:val="008C74FF"/>
    <w:rsid w:val="008D5D88"/>
    <w:rsid w:val="008E3391"/>
    <w:rsid w:val="008E78A4"/>
    <w:rsid w:val="008F0280"/>
    <w:rsid w:val="008F0545"/>
    <w:rsid w:val="008F2DF1"/>
    <w:rsid w:val="00907793"/>
    <w:rsid w:val="00910372"/>
    <w:rsid w:val="0091239A"/>
    <w:rsid w:val="009315D6"/>
    <w:rsid w:val="009358F7"/>
    <w:rsid w:val="0094577E"/>
    <w:rsid w:val="00956767"/>
    <w:rsid w:val="00957D95"/>
    <w:rsid w:val="00963D7D"/>
    <w:rsid w:val="00970D1E"/>
    <w:rsid w:val="009751AD"/>
    <w:rsid w:val="00985FC0"/>
    <w:rsid w:val="00990695"/>
    <w:rsid w:val="00997435"/>
    <w:rsid w:val="009A0240"/>
    <w:rsid w:val="009A4597"/>
    <w:rsid w:val="009A5215"/>
    <w:rsid w:val="009B311B"/>
    <w:rsid w:val="009C0E65"/>
    <w:rsid w:val="009C2E2D"/>
    <w:rsid w:val="009D362D"/>
    <w:rsid w:val="009D5EE0"/>
    <w:rsid w:val="009D6A62"/>
    <w:rsid w:val="009E032E"/>
    <w:rsid w:val="009E28E2"/>
    <w:rsid w:val="009E5E82"/>
    <w:rsid w:val="009F1644"/>
    <w:rsid w:val="009F350E"/>
    <w:rsid w:val="009F70AE"/>
    <w:rsid w:val="00A02013"/>
    <w:rsid w:val="00A0619B"/>
    <w:rsid w:val="00A20AD7"/>
    <w:rsid w:val="00A244BF"/>
    <w:rsid w:val="00A25A6B"/>
    <w:rsid w:val="00A50796"/>
    <w:rsid w:val="00A6175B"/>
    <w:rsid w:val="00A82526"/>
    <w:rsid w:val="00A836E2"/>
    <w:rsid w:val="00A86A43"/>
    <w:rsid w:val="00A87D8D"/>
    <w:rsid w:val="00A91EDB"/>
    <w:rsid w:val="00A921CC"/>
    <w:rsid w:val="00A9313C"/>
    <w:rsid w:val="00AA16E4"/>
    <w:rsid w:val="00AA19B5"/>
    <w:rsid w:val="00AA1B6F"/>
    <w:rsid w:val="00AA2531"/>
    <w:rsid w:val="00AA53D5"/>
    <w:rsid w:val="00AC669B"/>
    <w:rsid w:val="00AD6E10"/>
    <w:rsid w:val="00AE45B9"/>
    <w:rsid w:val="00AF4C40"/>
    <w:rsid w:val="00B04E7B"/>
    <w:rsid w:val="00B06C2A"/>
    <w:rsid w:val="00B24402"/>
    <w:rsid w:val="00B27F94"/>
    <w:rsid w:val="00B33332"/>
    <w:rsid w:val="00B44497"/>
    <w:rsid w:val="00B5209E"/>
    <w:rsid w:val="00B61611"/>
    <w:rsid w:val="00B6320F"/>
    <w:rsid w:val="00B72D5A"/>
    <w:rsid w:val="00B745BF"/>
    <w:rsid w:val="00B8308E"/>
    <w:rsid w:val="00B840A0"/>
    <w:rsid w:val="00B90436"/>
    <w:rsid w:val="00B9508A"/>
    <w:rsid w:val="00B95CC8"/>
    <w:rsid w:val="00BA4D8F"/>
    <w:rsid w:val="00BA7DFF"/>
    <w:rsid w:val="00BB048D"/>
    <w:rsid w:val="00BB1595"/>
    <w:rsid w:val="00BC2194"/>
    <w:rsid w:val="00BC7725"/>
    <w:rsid w:val="00BD18B4"/>
    <w:rsid w:val="00BD449F"/>
    <w:rsid w:val="00BD5AC0"/>
    <w:rsid w:val="00BD6E86"/>
    <w:rsid w:val="00C000CC"/>
    <w:rsid w:val="00C031EF"/>
    <w:rsid w:val="00C03700"/>
    <w:rsid w:val="00C05C69"/>
    <w:rsid w:val="00C14AF9"/>
    <w:rsid w:val="00C15890"/>
    <w:rsid w:val="00C3466A"/>
    <w:rsid w:val="00C3528B"/>
    <w:rsid w:val="00C36886"/>
    <w:rsid w:val="00C452AE"/>
    <w:rsid w:val="00C4562F"/>
    <w:rsid w:val="00C4780D"/>
    <w:rsid w:val="00C5294B"/>
    <w:rsid w:val="00C53EF8"/>
    <w:rsid w:val="00C619D2"/>
    <w:rsid w:val="00C61E0C"/>
    <w:rsid w:val="00C66815"/>
    <w:rsid w:val="00C75430"/>
    <w:rsid w:val="00C82885"/>
    <w:rsid w:val="00C82FD1"/>
    <w:rsid w:val="00C84761"/>
    <w:rsid w:val="00C85D8D"/>
    <w:rsid w:val="00C85FFE"/>
    <w:rsid w:val="00C866B2"/>
    <w:rsid w:val="00C90E83"/>
    <w:rsid w:val="00C92DAE"/>
    <w:rsid w:val="00C93A0F"/>
    <w:rsid w:val="00CA24AB"/>
    <w:rsid w:val="00CA4DAD"/>
    <w:rsid w:val="00CB352C"/>
    <w:rsid w:val="00CB4250"/>
    <w:rsid w:val="00CB5A8B"/>
    <w:rsid w:val="00CC5F2B"/>
    <w:rsid w:val="00CD3919"/>
    <w:rsid w:val="00CE19B2"/>
    <w:rsid w:val="00CE245D"/>
    <w:rsid w:val="00CF7527"/>
    <w:rsid w:val="00D10CAE"/>
    <w:rsid w:val="00D1513D"/>
    <w:rsid w:val="00D20176"/>
    <w:rsid w:val="00D40EBD"/>
    <w:rsid w:val="00D45FC2"/>
    <w:rsid w:val="00D53C6D"/>
    <w:rsid w:val="00D71329"/>
    <w:rsid w:val="00D87B5C"/>
    <w:rsid w:val="00D9339B"/>
    <w:rsid w:val="00D93868"/>
    <w:rsid w:val="00D94841"/>
    <w:rsid w:val="00D968CA"/>
    <w:rsid w:val="00DA0519"/>
    <w:rsid w:val="00DA1987"/>
    <w:rsid w:val="00DA29EB"/>
    <w:rsid w:val="00DA7D47"/>
    <w:rsid w:val="00DB2D47"/>
    <w:rsid w:val="00DB337A"/>
    <w:rsid w:val="00DB360B"/>
    <w:rsid w:val="00DC0515"/>
    <w:rsid w:val="00DC6941"/>
    <w:rsid w:val="00DD3D36"/>
    <w:rsid w:val="00DD5A71"/>
    <w:rsid w:val="00DE4C9B"/>
    <w:rsid w:val="00DF3214"/>
    <w:rsid w:val="00DF5692"/>
    <w:rsid w:val="00DF6D99"/>
    <w:rsid w:val="00E03199"/>
    <w:rsid w:val="00E03D7B"/>
    <w:rsid w:val="00E03FFA"/>
    <w:rsid w:val="00E15E98"/>
    <w:rsid w:val="00E205A6"/>
    <w:rsid w:val="00E2116E"/>
    <w:rsid w:val="00E2281B"/>
    <w:rsid w:val="00E361AE"/>
    <w:rsid w:val="00E40232"/>
    <w:rsid w:val="00E45B4B"/>
    <w:rsid w:val="00E47EDA"/>
    <w:rsid w:val="00E54C75"/>
    <w:rsid w:val="00E6156E"/>
    <w:rsid w:val="00E62B33"/>
    <w:rsid w:val="00E645E2"/>
    <w:rsid w:val="00E703DA"/>
    <w:rsid w:val="00E72068"/>
    <w:rsid w:val="00E7303A"/>
    <w:rsid w:val="00E75C42"/>
    <w:rsid w:val="00E75D24"/>
    <w:rsid w:val="00E8068D"/>
    <w:rsid w:val="00E85BB0"/>
    <w:rsid w:val="00E85F13"/>
    <w:rsid w:val="00E92AD8"/>
    <w:rsid w:val="00E957DE"/>
    <w:rsid w:val="00E971CC"/>
    <w:rsid w:val="00EA4A97"/>
    <w:rsid w:val="00EB079E"/>
    <w:rsid w:val="00EB200A"/>
    <w:rsid w:val="00EB2A15"/>
    <w:rsid w:val="00EC4E5D"/>
    <w:rsid w:val="00EC50A4"/>
    <w:rsid w:val="00ED0316"/>
    <w:rsid w:val="00ED0DDF"/>
    <w:rsid w:val="00ED43E6"/>
    <w:rsid w:val="00EF353B"/>
    <w:rsid w:val="00F012A7"/>
    <w:rsid w:val="00F153E0"/>
    <w:rsid w:val="00F1727D"/>
    <w:rsid w:val="00F31AEC"/>
    <w:rsid w:val="00F34D7C"/>
    <w:rsid w:val="00F37E49"/>
    <w:rsid w:val="00F50026"/>
    <w:rsid w:val="00F73CDB"/>
    <w:rsid w:val="00F74C66"/>
    <w:rsid w:val="00F77779"/>
    <w:rsid w:val="00F77C61"/>
    <w:rsid w:val="00F8624D"/>
    <w:rsid w:val="00F92BF5"/>
    <w:rsid w:val="00F9467F"/>
    <w:rsid w:val="00FA5333"/>
    <w:rsid w:val="00FA688B"/>
    <w:rsid w:val="00FB05C9"/>
    <w:rsid w:val="00FB3381"/>
    <w:rsid w:val="00FC1712"/>
    <w:rsid w:val="00FC5E5C"/>
    <w:rsid w:val="00FC7DDD"/>
    <w:rsid w:val="00FD2810"/>
    <w:rsid w:val="00FD7780"/>
    <w:rsid w:val="00FD7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D3754"/>
  <w15:chartTrackingRefBased/>
  <w15:docId w15:val="{CB766CAB-27D5-49E4-BFA8-DEA66B4B9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5BF"/>
    <w:pPr>
      <w:spacing w:before="240" w:after="0" w:line="264" w:lineRule="auto"/>
    </w:pPr>
    <w:rPr>
      <w:rFonts w:ascii="Trebuchet MS" w:hAnsi="Trebuchet MS"/>
      <w:sz w:val="24"/>
    </w:rPr>
  </w:style>
  <w:style w:type="paragraph" w:styleId="Heading1">
    <w:name w:val="heading 1"/>
    <w:basedOn w:val="Normal"/>
    <w:next w:val="Normal"/>
    <w:link w:val="Heading1Char"/>
    <w:uiPriority w:val="9"/>
    <w:qFormat/>
    <w:rsid w:val="00D94841"/>
    <w:pPr>
      <w:keepNext/>
      <w:keepLines/>
      <w:spacing w:before="60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D94841"/>
    <w:pPr>
      <w:keepNext/>
      <w:keepLines/>
      <w:spacing w:before="48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480991"/>
    <w:pPr>
      <w:keepNext/>
      <w:keepLines/>
      <w:spacing w:before="36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4841"/>
    <w:rPr>
      <w:rFonts w:ascii="Trebuchet MS" w:eastAsiaTheme="majorEastAsia" w:hAnsi="Trebuchet MS" w:cstheme="majorBidi"/>
      <w:b/>
      <w:sz w:val="36"/>
      <w:szCs w:val="26"/>
    </w:rPr>
  </w:style>
  <w:style w:type="paragraph" w:styleId="ListParagraph">
    <w:name w:val="List Paragraph"/>
    <w:basedOn w:val="Normal"/>
    <w:uiPriority w:val="34"/>
    <w:qFormat/>
    <w:rsid w:val="004A0C83"/>
    <w:pPr>
      <w:numPr>
        <w:numId w:val="28"/>
      </w:numPr>
      <w:ind w:left="624" w:hanging="340"/>
    </w:pPr>
  </w:style>
  <w:style w:type="table" w:styleId="TableGrid">
    <w:name w:val="Table Grid"/>
    <w:basedOn w:val="TableNormal"/>
    <w:uiPriority w:val="39"/>
    <w:rsid w:val="00990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7C06"/>
    <w:rPr>
      <w:color w:val="0000FF"/>
      <w:u w:val="single"/>
    </w:rPr>
  </w:style>
  <w:style w:type="paragraph" w:styleId="NoSpacing">
    <w:name w:val="No Spacing"/>
    <w:uiPriority w:val="1"/>
    <w:qFormat/>
    <w:rsid w:val="00E45B4B"/>
    <w:pPr>
      <w:spacing w:after="0" w:line="240" w:lineRule="auto"/>
    </w:pPr>
  </w:style>
  <w:style w:type="character" w:customStyle="1" w:styleId="Heading1Char">
    <w:name w:val="Heading 1 Char"/>
    <w:basedOn w:val="DefaultParagraphFont"/>
    <w:link w:val="Heading1"/>
    <w:uiPriority w:val="9"/>
    <w:rsid w:val="00D94841"/>
    <w:rPr>
      <w:rFonts w:ascii="Trebuchet MS" w:eastAsiaTheme="majorEastAsia" w:hAnsi="Trebuchet MS" w:cstheme="majorBidi"/>
      <w:b/>
      <w:sz w:val="44"/>
      <w:szCs w:val="32"/>
    </w:rPr>
  </w:style>
  <w:style w:type="paragraph" w:styleId="Header">
    <w:name w:val="header"/>
    <w:basedOn w:val="Normal"/>
    <w:link w:val="HeaderChar"/>
    <w:uiPriority w:val="99"/>
    <w:unhideWhenUsed/>
    <w:rsid w:val="00DA1987"/>
    <w:pPr>
      <w:tabs>
        <w:tab w:val="center" w:pos="4513"/>
        <w:tab w:val="right" w:pos="9026"/>
      </w:tabs>
      <w:spacing w:line="240" w:lineRule="auto"/>
    </w:pPr>
  </w:style>
  <w:style w:type="character" w:customStyle="1" w:styleId="HeaderChar">
    <w:name w:val="Header Char"/>
    <w:basedOn w:val="DefaultParagraphFont"/>
    <w:link w:val="Header"/>
    <w:uiPriority w:val="99"/>
    <w:rsid w:val="00DA1987"/>
  </w:style>
  <w:style w:type="paragraph" w:styleId="Footer">
    <w:name w:val="footer"/>
    <w:basedOn w:val="Normal"/>
    <w:link w:val="FooterChar"/>
    <w:uiPriority w:val="99"/>
    <w:unhideWhenUsed/>
    <w:rsid w:val="00DA1987"/>
    <w:pPr>
      <w:tabs>
        <w:tab w:val="center" w:pos="4513"/>
        <w:tab w:val="right" w:pos="9026"/>
      </w:tabs>
      <w:spacing w:line="240" w:lineRule="auto"/>
    </w:pPr>
  </w:style>
  <w:style w:type="character" w:customStyle="1" w:styleId="FooterChar">
    <w:name w:val="Footer Char"/>
    <w:basedOn w:val="DefaultParagraphFont"/>
    <w:link w:val="Footer"/>
    <w:uiPriority w:val="99"/>
    <w:rsid w:val="00DA1987"/>
  </w:style>
  <w:style w:type="character" w:customStyle="1" w:styleId="Heading3Char">
    <w:name w:val="Heading 3 Char"/>
    <w:basedOn w:val="DefaultParagraphFont"/>
    <w:link w:val="Heading3"/>
    <w:uiPriority w:val="9"/>
    <w:rsid w:val="00480991"/>
    <w:rPr>
      <w:rFonts w:ascii="Trebuchet MS" w:eastAsiaTheme="majorEastAsia" w:hAnsi="Trebuchet MS" w:cstheme="majorBidi"/>
      <w:b/>
      <w:sz w:val="28"/>
      <w:szCs w:val="24"/>
    </w:rPr>
  </w:style>
  <w:style w:type="character" w:styleId="UnresolvedMention">
    <w:name w:val="Unresolved Mention"/>
    <w:basedOn w:val="DefaultParagraphFont"/>
    <w:uiPriority w:val="99"/>
    <w:semiHidden/>
    <w:unhideWhenUsed/>
    <w:rsid w:val="00FA688B"/>
    <w:rPr>
      <w:color w:val="605E5C"/>
      <w:shd w:val="clear" w:color="auto" w:fill="E1DFDD"/>
    </w:rPr>
  </w:style>
  <w:style w:type="paragraph" w:styleId="Revision">
    <w:name w:val="Revision"/>
    <w:hidden/>
    <w:uiPriority w:val="99"/>
    <w:semiHidden/>
    <w:rsid w:val="00A0619B"/>
    <w:pPr>
      <w:spacing w:after="0" w:line="240" w:lineRule="auto"/>
    </w:pPr>
  </w:style>
  <w:style w:type="character" w:styleId="CommentReference">
    <w:name w:val="annotation reference"/>
    <w:basedOn w:val="DefaultParagraphFont"/>
    <w:uiPriority w:val="99"/>
    <w:semiHidden/>
    <w:unhideWhenUsed/>
    <w:rsid w:val="00714F8B"/>
    <w:rPr>
      <w:sz w:val="16"/>
      <w:szCs w:val="16"/>
    </w:rPr>
  </w:style>
  <w:style w:type="paragraph" w:styleId="CommentText">
    <w:name w:val="annotation text"/>
    <w:basedOn w:val="Normal"/>
    <w:link w:val="CommentTextChar"/>
    <w:uiPriority w:val="99"/>
    <w:unhideWhenUsed/>
    <w:rsid w:val="00714F8B"/>
    <w:pPr>
      <w:spacing w:line="240" w:lineRule="auto"/>
    </w:pPr>
    <w:rPr>
      <w:sz w:val="20"/>
      <w:szCs w:val="20"/>
    </w:rPr>
  </w:style>
  <w:style w:type="character" w:customStyle="1" w:styleId="CommentTextChar">
    <w:name w:val="Comment Text Char"/>
    <w:basedOn w:val="DefaultParagraphFont"/>
    <w:link w:val="CommentText"/>
    <w:uiPriority w:val="99"/>
    <w:rsid w:val="00714F8B"/>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714F8B"/>
    <w:rPr>
      <w:b/>
      <w:bCs/>
    </w:rPr>
  </w:style>
  <w:style w:type="character" w:styleId="FollowedHyperlink">
    <w:name w:val="FollowedHyperlink"/>
    <w:basedOn w:val="DefaultParagraphFont"/>
    <w:uiPriority w:val="99"/>
    <w:semiHidden/>
    <w:unhideWhenUsed/>
    <w:rsid w:val="00E72068"/>
    <w:rPr>
      <w:color w:val="954F72" w:themeColor="followedHyperlink"/>
      <w:u w:val="single"/>
    </w:rPr>
  </w:style>
  <w:style w:type="paragraph" w:customStyle="1" w:styleId="Bullet">
    <w:name w:val="Bullet"/>
    <w:qFormat/>
    <w:rsid w:val="00D94841"/>
    <w:pPr>
      <w:numPr>
        <w:numId w:val="26"/>
      </w:numPr>
      <w:tabs>
        <w:tab w:val="left" w:pos="1418"/>
      </w:tabs>
      <w:spacing w:before="240" w:after="0" w:line="264" w:lineRule="auto"/>
      <w:ind w:left="568" w:hanging="284"/>
    </w:pPr>
    <w:rPr>
      <w:rFonts w:ascii="Trebuchet MS" w:eastAsia="Calibri" w:hAnsi="Trebuchet MS" w:cs="Arial"/>
      <w:sz w:val="24"/>
      <w:szCs w:val="24"/>
    </w:rPr>
  </w:style>
  <w:style w:type="paragraph" w:customStyle="1" w:styleId="Bullet-2">
    <w:name w:val="Bullet - 2"/>
    <w:basedOn w:val="Normal"/>
    <w:qFormat/>
    <w:rsid w:val="00D94841"/>
    <w:pPr>
      <w:numPr>
        <w:numId w:val="27"/>
      </w:numPr>
      <w:tabs>
        <w:tab w:val="left" w:pos="1701"/>
      </w:tabs>
      <w:spacing w:before="120"/>
      <w:ind w:left="851" w:hanging="284"/>
    </w:pPr>
    <w:rPr>
      <w:rFonts w:eastAsia="Calibri" w:cs="Arial"/>
      <w:szCs w:val="24"/>
    </w:rPr>
  </w:style>
  <w:style w:type="character" w:customStyle="1" w:styleId="CommentSubjectChar">
    <w:name w:val="Comment Subject Char"/>
    <w:basedOn w:val="CommentTextChar"/>
    <w:link w:val="CommentSubject"/>
    <w:uiPriority w:val="99"/>
    <w:semiHidden/>
    <w:rsid w:val="00714F8B"/>
    <w:rPr>
      <w:rFonts w:ascii="Trebuchet MS" w:hAnsi="Trebuchet MS"/>
      <w:b/>
      <w:bCs/>
      <w:sz w:val="20"/>
      <w:szCs w:val="20"/>
    </w:rPr>
  </w:style>
  <w:style w:type="paragraph" w:styleId="TOC1">
    <w:name w:val="toc 1"/>
    <w:basedOn w:val="Normal"/>
    <w:next w:val="Normal"/>
    <w:autoRedefine/>
    <w:uiPriority w:val="39"/>
    <w:unhideWhenUsed/>
    <w:rsid w:val="00840861"/>
    <w:pPr>
      <w:spacing w:before="0" w:line="360" w:lineRule="auto"/>
    </w:pPr>
  </w:style>
  <w:style w:type="paragraph" w:styleId="TOC2">
    <w:name w:val="toc 2"/>
    <w:basedOn w:val="Normal"/>
    <w:next w:val="Normal"/>
    <w:autoRedefine/>
    <w:uiPriority w:val="39"/>
    <w:unhideWhenUsed/>
    <w:rsid w:val="00840861"/>
    <w:pPr>
      <w:spacing w:before="0" w:line="360" w:lineRule="auto"/>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16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eastsussexsab.org.uk/wp-content/uploads/2020/07/Sussex-Safeguarding-Adults-Thresholds-Guidance.pdf" TargetMode="External"/><Relationship Id="rId18" Type="http://schemas.openxmlformats.org/officeDocument/2006/relationships/hyperlink" Target="https://www.eastsussexsab.org.uk/documents/sussex-safeguarding-adults-thresholds-guidanc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ortal.oxfordshire.gov.uk/content/publicnet/other_sites/SafeFromHarm/professional/body_map.pdf"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astsussexsab.org.uk/wp-content/uploads/2022/02/Sussex-Safeguarding-Adults-Thresholds-Guidance-Print-Version.pdf" TargetMode="External"/><Relationship Id="rId5" Type="http://schemas.openxmlformats.org/officeDocument/2006/relationships/footnotes" Target="footnotes.xml"/><Relationship Id="rId15" Type="http://schemas.openxmlformats.org/officeDocument/2006/relationships/hyperlink" Target="https://www.adass.org.uk/media/5414/adass-guidance-inter-authority-safeguarding-arrangements-june-2016.pdf" TargetMode="External"/><Relationship Id="rId10" Type="http://schemas.openxmlformats.org/officeDocument/2006/relationships/hyperlink" Target="https://portal.oxfordshire.gov.uk/content/publicnet/other_sites/SafeFromHarm/professional/body_map.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local.gov.uk/making-decisions-duty-carry-out-safeguarding-adults-enqui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18</Pages>
  <Words>4043</Words>
  <Characters>23048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Responding to incidents of harm between adults at risk in a provider setting</vt:lpstr>
    </vt:vector>
  </TitlesOfParts>
  <Company>East Sussex County Council</Company>
  <LinksUpToDate>false</LinksUpToDate>
  <CharactersWithSpaces>27037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Responding to incidents of harm between adults at risk in a provider setting</dc:title>
  <dc:subject/>
  <dc:creator>Jayne Manser</dc:creator>
  <cp:keywords>safeguarding, provider setting, incidents, safeguarding adults referral, adults at risk</cp:keywords>
  <dc:description/>
  <cp:lastModifiedBy>Zuzanna Slezak</cp:lastModifiedBy>
  <cp:revision>28</cp:revision>
  <dcterms:created xsi:type="dcterms:W3CDTF">2024-01-31T09:29:00Z</dcterms:created>
  <dcterms:modified xsi:type="dcterms:W3CDTF">2024-02-08T13:00:00Z</dcterms:modified>
  <cp:category>safeguarding</cp:category>
</cp:coreProperties>
</file>